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6" w:rsidRPr="00E400EE" w:rsidRDefault="0052270F" w:rsidP="004A4A00">
      <w:pPr>
        <w:spacing w:line="240" w:lineRule="auto"/>
        <w:contextualSpacing/>
        <w:rPr>
          <w:b/>
        </w:rPr>
      </w:pPr>
      <w:bookmarkStart w:id="0" w:name="_Toc349235964"/>
      <w:r w:rsidRPr="00443B88">
        <w:rPr>
          <w:b/>
          <w:highlight w:val="yellow"/>
        </w:rPr>
        <w:t>V</w:t>
      </w:r>
      <w:r w:rsidR="00327CA6" w:rsidRPr="00443B88">
        <w:rPr>
          <w:b/>
          <w:highlight w:val="yellow"/>
        </w:rPr>
        <w:t xml:space="preserve">ariable:  </w:t>
      </w:r>
      <w:r w:rsidR="00327CA6" w:rsidRPr="00443B88">
        <w:rPr>
          <w:b/>
          <w:highlight w:val="yellow"/>
        </w:rPr>
        <w:tab/>
        <w:t xml:space="preserve">Median Home </w:t>
      </w:r>
      <w:r w:rsidR="002572B4" w:rsidRPr="00443B88">
        <w:rPr>
          <w:b/>
          <w:highlight w:val="yellow"/>
        </w:rPr>
        <w:t xml:space="preserve">Purchase </w:t>
      </w:r>
      <w:r w:rsidR="00327CA6" w:rsidRPr="00443B88">
        <w:rPr>
          <w:b/>
          <w:highlight w:val="yellow"/>
        </w:rPr>
        <w:t>Price</w:t>
      </w:r>
      <w:bookmarkEnd w:id="0"/>
      <w:r w:rsidR="00327CA6" w:rsidRPr="00443B88">
        <w:rPr>
          <w:b/>
          <w:highlight w:val="yellow"/>
        </w:rPr>
        <w:t xml:space="preserve"> </w:t>
      </w:r>
      <w:r w:rsidR="00FF2487" w:rsidRPr="00443B88">
        <w:rPr>
          <w:b/>
          <w:highlight w:val="yellow"/>
        </w:rPr>
        <w:t>(ID # 301)</w:t>
      </w:r>
    </w:p>
    <w:p w:rsidR="0058596A" w:rsidRPr="00276D18" w:rsidRDefault="0058596A" w:rsidP="004A4A00">
      <w:pPr>
        <w:spacing w:line="240" w:lineRule="auto"/>
        <w:contextualSpacing/>
        <w:rPr>
          <w:b/>
        </w:rPr>
      </w:pPr>
    </w:p>
    <w:p w:rsidR="00327CA6" w:rsidRDefault="00327CA6" w:rsidP="004A4A00">
      <w:pPr>
        <w:spacing w:line="240" w:lineRule="auto"/>
        <w:contextualSpacing/>
      </w:pPr>
      <w:r w:rsidRPr="00276D18">
        <w:rPr>
          <w:b/>
        </w:rPr>
        <w:t>Description</w:t>
      </w:r>
      <w:r w:rsidRPr="00276D18">
        <w:t xml:space="preserve">:  </w:t>
      </w:r>
      <w:r w:rsidRPr="00276D18">
        <w:tab/>
        <w:t>Med</w:t>
      </w:r>
      <w:r w:rsidR="00EB74A6">
        <w:t>ian purchase price of a home by Region in 2012</w:t>
      </w:r>
      <w:r w:rsidR="00940916" w:rsidRPr="00276D18">
        <w:t xml:space="preserve">.  </w:t>
      </w:r>
      <w:r w:rsidRPr="00276D18">
        <w:t xml:space="preserve">Information provided by the N.H. Department of Revenue, PA-34 Dataset. </w:t>
      </w:r>
    </w:p>
    <w:p w:rsidR="00EB74A6" w:rsidRPr="00276D18" w:rsidRDefault="00EB74A6" w:rsidP="004A4A00">
      <w:pPr>
        <w:spacing w:line="240" w:lineRule="auto"/>
        <w:contextualSpacing/>
      </w:pPr>
    </w:p>
    <w:p w:rsidR="00327CA6" w:rsidRPr="00276D18" w:rsidRDefault="00327CA6" w:rsidP="004A4A00">
      <w:pPr>
        <w:spacing w:line="240" w:lineRule="auto"/>
        <w:contextualSpacing/>
      </w:pPr>
      <w:r w:rsidRPr="00276D18">
        <w:rPr>
          <w:b/>
        </w:rPr>
        <w:t>Source_Name</w:t>
      </w:r>
      <w:r w:rsidRPr="00276D18">
        <w:t xml:space="preserve">: </w:t>
      </w:r>
      <w:r w:rsidR="00EB74A6">
        <w:tab/>
      </w:r>
      <w:r w:rsidRPr="00276D18">
        <w:t xml:space="preserve">Median Home Purchase Price </w:t>
      </w:r>
    </w:p>
    <w:p w:rsidR="00327CA6" w:rsidRPr="00276D18" w:rsidRDefault="00327CA6" w:rsidP="004A4A00">
      <w:pPr>
        <w:spacing w:line="240" w:lineRule="auto"/>
        <w:contextualSpacing/>
      </w:pPr>
      <w:r w:rsidRPr="00276D18">
        <w:rPr>
          <w:b/>
        </w:rPr>
        <w:t>Source_Date</w:t>
      </w:r>
      <w:r w:rsidRPr="00276D18">
        <w:t xml:space="preserve">:  </w:t>
      </w:r>
      <w:r w:rsidR="009818DF" w:rsidRPr="00276D18">
        <w:tab/>
      </w:r>
      <w:r w:rsidR="00163200">
        <w:t>2012</w:t>
      </w:r>
    </w:p>
    <w:p w:rsidR="00327CA6" w:rsidRDefault="00327CA6" w:rsidP="004A4A00">
      <w:pPr>
        <w:spacing w:line="240" w:lineRule="auto"/>
        <w:contextualSpacing/>
      </w:pPr>
      <w:r w:rsidRPr="00276D18">
        <w:rPr>
          <w:b/>
        </w:rPr>
        <w:t>Source_URL</w:t>
      </w:r>
      <w:r w:rsidRPr="00276D18">
        <w:t xml:space="preserve">:  </w:t>
      </w:r>
      <w:r w:rsidRPr="00276D18">
        <w:tab/>
      </w:r>
      <w:hyperlink r:id="rId8" w:history="1">
        <w:r w:rsidR="00760D82" w:rsidRPr="006A3ED6">
          <w:rPr>
            <w:rStyle w:val="Hyperlink"/>
          </w:rPr>
          <w:t>http://www.nhhfa.org/rl_demographic.cfm</w:t>
        </w:r>
      </w:hyperlink>
    </w:p>
    <w:p w:rsidR="00327CA6" w:rsidRPr="00276D18" w:rsidRDefault="00327CA6" w:rsidP="004A4A00">
      <w:pPr>
        <w:spacing w:line="240" w:lineRule="auto"/>
        <w:contextualSpacing/>
      </w:pPr>
    </w:p>
    <w:p w:rsidR="009A534F" w:rsidRPr="009A534F" w:rsidRDefault="00327CA6" w:rsidP="009A534F">
      <w:pPr>
        <w:pStyle w:val="NoSpacing"/>
        <w:ind w:left="450" w:hanging="450"/>
        <w:contextualSpacing/>
        <w:jc w:val="both"/>
        <w:rPr>
          <w:color w:val="FF0000"/>
        </w:rPr>
      </w:pPr>
      <w:r w:rsidRPr="00276D18">
        <w:rPr>
          <w:b/>
        </w:rPr>
        <w:t>Geography</w:t>
      </w:r>
      <w:r w:rsidRPr="00276D18">
        <w:t xml:space="preserve">:  </w:t>
      </w:r>
      <w:r w:rsidRPr="00276D18">
        <w:tab/>
      </w:r>
      <w:r w:rsidR="00CA4BBE" w:rsidRPr="00276D18">
        <w:t>Region, Municipality option</w:t>
      </w:r>
      <w:r w:rsidR="00FE2D82" w:rsidRPr="00276D18">
        <w:t>al</w:t>
      </w:r>
      <w:r w:rsidR="00CA4BBE" w:rsidRPr="00276D18">
        <w:t xml:space="preserve"> if data</w:t>
      </w:r>
      <w:r w:rsidR="00FE2D82" w:rsidRPr="00276D18">
        <w:t xml:space="preserve"> is</w:t>
      </w:r>
      <w:r w:rsidR="00CA4BBE" w:rsidRPr="00276D18">
        <w:t xml:space="preserve"> available</w:t>
      </w:r>
      <w:r w:rsidR="00DD4DA1">
        <w:t xml:space="preserve">.  </w:t>
      </w:r>
      <w:r w:rsidR="00F74870" w:rsidRPr="00443B88">
        <w:rPr>
          <w:color w:val="FF0000"/>
          <w:highlight w:val="yellow"/>
        </w:rPr>
        <w:t>(Note: samples sizes of less than 50 are considered unreliable).</w:t>
      </w:r>
    </w:p>
    <w:p w:rsidR="00327CA6" w:rsidRPr="00276D18" w:rsidRDefault="00CA4BBE" w:rsidP="004A4A00">
      <w:pPr>
        <w:spacing w:line="240" w:lineRule="auto"/>
        <w:contextualSpacing/>
      </w:pPr>
      <w:r w:rsidRPr="00276D18">
        <w:t xml:space="preserve"> </w:t>
      </w:r>
    </w:p>
    <w:p w:rsidR="00327CA6" w:rsidRPr="00276D18" w:rsidRDefault="00327CA6" w:rsidP="004A4A00">
      <w:pPr>
        <w:spacing w:line="240" w:lineRule="auto"/>
        <w:contextualSpacing/>
      </w:pPr>
    </w:p>
    <w:p w:rsidR="00327CA6" w:rsidRPr="00B82698" w:rsidRDefault="00E01719" w:rsidP="004A4A00">
      <w:pPr>
        <w:spacing w:line="240" w:lineRule="auto"/>
        <w:contextualSpacing/>
        <w:rPr>
          <w:i/>
        </w:rPr>
      </w:pPr>
      <w:r w:rsidRPr="00E01719">
        <w:rPr>
          <w:b/>
          <w:noProof/>
        </w:rPr>
        <w:pict>
          <v:rect id="_x0000_s1058" style="position:absolute;margin-left:26.65pt;margin-top:-39.45pt;width:57.1pt;height:640.5pt;flip:x;z-index:25184768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MwXAIAAKsEAAAOAAAAZHJzL2Uyb0RvYy54bWysVE1v2zAMvQ/YfxB0X20na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" o:allowincell="f" fillcolor="#fc0" stroked="f">
            <v:shadow on="t" color="black" opacity="26214f" origin="-.5,-.5" offset=".74836mm,.74836mm"/>
            <v:textbox style="layout-flow:vertical;mso-layout-flow-alt:bottom-to-top;mso-next-textbox:#_x0000_s1058" inset="21.6pt,21.6pt,21.6pt,21.6pt">
              <w:txbxContent>
                <w:p w:rsidR="005A297C" w:rsidRPr="00141ACE" w:rsidRDefault="005A297C" w:rsidP="00197812">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276D18">
        <w:rPr>
          <w:b/>
        </w:rPr>
        <w:t>Methodology</w:t>
      </w:r>
      <w:r w:rsidR="00327CA6" w:rsidRPr="00276D18">
        <w:rPr>
          <w:i/>
        </w:rPr>
        <w:t>:</w:t>
      </w:r>
    </w:p>
    <w:p w:rsidR="0058596A" w:rsidRDefault="00327CA6" w:rsidP="00A449D9">
      <w:pPr>
        <w:pStyle w:val="ListParagraph"/>
        <w:numPr>
          <w:ilvl w:val="0"/>
          <w:numId w:val="49"/>
        </w:numPr>
        <w:spacing w:line="240" w:lineRule="auto"/>
        <w:jc w:val="both"/>
        <w:rPr>
          <w:rFonts w:ascii="Calibri" w:hAnsi="Calibri"/>
        </w:rPr>
      </w:pPr>
      <w:r w:rsidRPr="004A4A00">
        <w:rPr>
          <w:rFonts w:ascii="Calibri" w:hAnsi="Calibri"/>
        </w:rPr>
        <w:t xml:space="preserve">Go to the website: </w:t>
      </w:r>
      <w:hyperlink r:id="rId9" w:history="1">
        <w:r w:rsidRPr="004A4A00">
          <w:rPr>
            <w:rStyle w:val="Hyperlink"/>
            <w:rFonts w:ascii="Calibri" w:hAnsi="Calibri"/>
            <w:color w:val="auto"/>
          </w:rPr>
          <w:t>http://www.nhhfa.org/rl_demographic.cfm</w:t>
        </w:r>
      </w:hyperlink>
      <w:r w:rsidRPr="004A4A00">
        <w:rPr>
          <w:rFonts w:ascii="Calibri" w:hAnsi="Calibri"/>
        </w:rPr>
        <w:t xml:space="preserve"> and select the “Housing Data” link. Select “Purchase Price Data” from the top row of tabs and then select “Purchase Price Data: Median Purchase Price” on the left hand side of the webpage. Select your geography using the drop down menus </w:t>
      </w:r>
      <w:r w:rsidR="00CE0EF3" w:rsidRPr="004A4A00">
        <w:rPr>
          <w:rFonts w:ascii="Calibri" w:hAnsi="Calibri"/>
        </w:rPr>
        <w:t xml:space="preserve">and select RPC for the region in interest. </w:t>
      </w:r>
      <w:r w:rsidR="0058596A" w:rsidRPr="004A4A00">
        <w:rPr>
          <w:rFonts w:ascii="Calibri" w:hAnsi="Calibri"/>
        </w:rPr>
        <w:t xml:space="preserve">NOTE: </w:t>
      </w:r>
      <w:r w:rsidR="00CE0EF3" w:rsidRPr="004A4A00">
        <w:rPr>
          <w:rFonts w:ascii="Calibri" w:hAnsi="Calibri"/>
        </w:rPr>
        <w:t>As an optional metric, you may select by town if the information is available</w:t>
      </w:r>
      <w:r w:rsidR="005817B5">
        <w:rPr>
          <w:rFonts w:ascii="Calibri" w:hAnsi="Calibri"/>
        </w:rPr>
        <w:t>, however it is advised to avoid using data with sample sizes</w:t>
      </w:r>
      <w:r w:rsidR="009B5AF5">
        <w:rPr>
          <w:rFonts w:ascii="Calibri" w:hAnsi="Calibri"/>
        </w:rPr>
        <w:t xml:space="preserve"> of</w:t>
      </w:r>
      <w:r w:rsidR="005817B5">
        <w:rPr>
          <w:rFonts w:ascii="Calibri" w:hAnsi="Calibri"/>
        </w:rPr>
        <w:t xml:space="preserve"> 50 or smaller</w:t>
      </w:r>
      <w:r w:rsidR="00CE0EF3" w:rsidRPr="004A4A00">
        <w:rPr>
          <w:rFonts w:ascii="Calibri" w:hAnsi="Calibri"/>
        </w:rPr>
        <w:t>.</w:t>
      </w:r>
      <w:r w:rsidRPr="004A4A00">
        <w:rPr>
          <w:rFonts w:ascii="Calibri" w:hAnsi="Calibri"/>
        </w:rPr>
        <w:t xml:space="preserve"> </w:t>
      </w:r>
    </w:p>
    <w:p w:rsidR="00F835A6" w:rsidRPr="004A4A00" w:rsidRDefault="00F835A6" w:rsidP="00A449D9">
      <w:pPr>
        <w:pStyle w:val="ListParagraph"/>
        <w:spacing w:line="240" w:lineRule="auto"/>
        <w:jc w:val="both"/>
        <w:rPr>
          <w:rFonts w:ascii="Calibri" w:hAnsi="Calibri"/>
        </w:rPr>
      </w:pPr>
    </w:p>
    <w:p w:rsidR="00347778" w:rsidRDefault="00327CA6" w:rsidP="00A449D9">
      <w:pPr>
        <w:pStyle w:val="ListParagraph"/>
        <w:numPr>
          <w:ilvl w:val="0"/>
          <w:numId w:val="49"/>
        </w:numPr>
        <w:spacing w:line="240" w:lineRule="auto"/>
        <w:jc w:val="both"/>
        <w:rPr>
          <w:rFonts w:ascii="Calibri" w:hAnsi="Calibri"/>
        </w:rPr>
      </w:pPr>
      <w:r w:rsidRPr="004A4A00">
        <w:rPr>
          <w:rFonts w:ascii="Calibri" w:hAnsi="Calibri"/>
        </w:rPr>
        <w:t>In the first table, you will find Median Purchase Price</w:t>
      </w:r>
      <w:r w:rsidR="00CE0EF3" w:rsidRPr="004A4A00">
        <w:rPr>
          <w:rFonts w:ascii="Calibri" w:hAnsi="Calibri"/>
        </w:rPr>
        <w:t xml:space="preserve"> (shown below)</w:t>
      </w:r>
      <w:r w:rsidRPr="004A4A00">
        <w:rPr>
          <w:rFonts w:ascii="Calibri" w:hAnsi="Calibri"/>
        </w:rPr>
        <w:t xml:space="preserve">. </w:t>
      </w:r>
      <w:r w:rsidR="00CE0EF3" w:rsidRPr="004A4A00">
        <w:rPr>
          <w:rFonts w:ascii="Calibri" w:hAnsi="Calibri"/>
        </w:rPr>
        <w:t xml:space="preserve">Download the table in either Excel format or PDF format by right clicking the spreadsheet. </w:t>
      </w:r>
      <w:r w:rsidR="00FE2D82" w:rsidRPr="004A4A00">
        <w:rPr>
          <w:rFonts w:ascii="Calibri" w:hAnsi="Calibri"/>
        </w:rPr>
        <w:t>Collect data from the</w:t>
      </w:r>
      <w:r w:rsidR="0058596A" w:rsidRPr="004A4A00">
        <w:rPr>
          <w:rFonts w:ascii="Calibri" w:hAnsi="Calibri"/>
        </w:rPr>
        <w:t xml:space="preserve"> “All Homes”</w:t>
      </w:r>
      <w:r w:rsidR="00FE2D82" w:rsidRPr="004A4A00">
        <w:rPr>
          <w:rFonts w:ascii="Calibri" w:hAnsi="Calibri"/>
        </w:rPr>
        <w:t xml:space="preserve"> category</w:t>
      </w:r>
      <w:r w:rsidR="00347778">
        <w:rPr>
          <w:rFonts w:ascii="Calibri" w:hAnsi="Calibri"/>
        </w:rPr>
        <w:t xml:space="preserve"> for the year 2012.</w:t>
      </w:r>
    </w:p>
    <w:p w:rsidR="00347778" w:rsidRPr="00347778" w:rsidRDefault="00347778" w:rsidP="00A449D9">
      <w:pPr>
        <w:pStyle w:val="ListParagraph"/>
        <w:jc w:val="both"/>
        <w:rPr>
          <w:rFonts w:ascii="Calibri" w:hAnsi="Calibri"/>
        </w:rPr>
      </w:pPr>
    </w:p>
    <w:p w:rsidR="00F835A6" w:rsidRPr="00347778" w:rsidRDefault="00327CA6" w:rsidP="00A449D9">
      <w:pPr>
        <w:pStyle w:val="ListParagraph"/>
        <w:numPr>
          <w:ilvl w:val="0"/>
          <w:numId w:val="49"/>
        </w:numPr>
        <w:spacing w:line="240" w:lineRule="auto"/>
        <w:jc w:val="both"/>
        <w:rPr>
          <w:rFonts w:ascii="Calibri" w:hAnsi="Calibri"/>
        </w:rPr>
      </w:pPr>
      <w:r w:rsidRPr="00347778">
        <w:rPr>
          <w:rFonts w:ascii="Calibri" w:hAnsi="Calibri"/>
        </w:rPr>
        <w:t xml:space="preserve"> </w:t>
      </w:r>
      <w:r w:rsidR="00347778" w:rsidRPr="004A4A00">
        <w:rPr>
          <w:rFonts w:ascii="Calibri" w:hAnsi="Calibri"/>
        </w:rPr>
        <w:t>Create an Excel table for each region’s Median Home Price for 2012 as shown in the Example below.</w:t>
      </w:r>
    </w:p>
    <w:p w:rsidR="0058596A" w:rsidRPr="00276D18" w:rsidRDefault="0058596A" w:rsidP="00867D56">
      <w:pPr>
        <w:pStyle w:val="NoSpacing"/>
        <w:contextualSpacing/>
        <w:jc w:val="both"/>
      </w:pPr>
    </w:p>
    <w:p w:rsidR="00CE0EF3" w:rsidRPr="00443B88" w:rsidRDefault="00867D56" w:rsidP="008E637A">
      <w:pPr>
        <w:pStyle w:val="NoSpacing"/>
        <w:contextualSpacing/>
        <w:jc w:val="both"/>
        <w:rPr>
          <w:highlight w:val="yellow"/>
        </w:rPr>
      </w:pPr>
      <w:r w:rsidRPr="00443B88">
        <w:rPr>
          <w:highlight w:val="yellow"/>
        </w:rPr>
        <w:t>E</w:t>
      </w:r>
      <w:r w:rsidR="008E637A" w:rsidRPr="00443B88">
        <w:rPr>
          <w:highlight w:val="yellow"/>
        </w:rPr>
        <w:t>xample:</w:t>
      </w:r>
    </w:p>
    <w:tbl>
      <w:tblPr>
        <w:tblW w:w="6713" w:type="dxa"/>
        <w:tblInd w:w="93" w:type="dxa"/>
        <w:tblLook w:val="04A0"/>
      </w:tblPr>
      <w:tblGrid>
        <w:gridCol w:w="1957"/>
        <w:gridCol w:w="1798"/>
        <w:gridCol w:w="1684"/>
        <w:gridCol w:w="1274"/>
      </w:tblGrid>
      <w:tr w:rsidR="008E637A" w:rsidRPr="00443B88" w:rsidTr="008E637A">
        <w:trPr>
          <w:trHeight w:val="251"/>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color w:val="000000"/>
                <w:highlight w:val="yellow"/>
              </w:rPr>
            </w:pPr>
            <w:r w:rsidRPr="00443B88">
              <w:rPr>
                <w:rFonts w:eastAsia="Times New Roman"/>
                <w:color w:val="000000"/>
                <w:highlight w:val="yellow"/>
              </w:rPr>
              <w:t>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color w:val="000000"/>
                <w:highlight w:val="yellow"/>
              </w:rPr>
            </w:pPr>
            <w:r w:rsidRPr="00443B88">
              <w:rPr>
                <w:rFonts w:eastAsia="Times New Roman"/>
                <w:color w:val="000000"/>
                <w:highlight w:val="yellow"/>
              </w:rPr>
              <w:t> </w:t>
            </w:r>
          </w:p>
        </w:tc>
        <w:tc>
          <w:tcPr>
            <w:tcW w:w="2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b/>
                <w:bCs/>
                <w:highlight w:val="yellow"/>
              </w:rPr>
            </w:pPr>
            <w:r w:rsidRPr="00443B88">
              <w:rPr>
                <w:rFonts w:eastAsia="Times New Roman"/>
                <w:b/>
                <w:bCs/>
                <w:highlight w:val="yellow"/>
              </w:rPr>
              <w:t>All Homes</w:t>
            </w:r>
          </w:p>
        </w:tc>
      </w:tr>
      <w:tr w:rsidR="008E637A" w:rsidRPr="00443B88" w:rsidTr="008E637A">
        <w:trPr>
          <w:trHeight w:val="503"/>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b/>
                <w:bCs/>
                <w:color w:val="000000"/>
                <w:highlight w:val="yellow"/>
                <w:u w:val="single"/>
              </w:rPr>
            </w:pPr>
            <w:r w:rsidRPr="00443B88">
              <w:rPr>
                <w:rFonts w:eastAsia="Times New Roman"/>
                <w:b/>
                <w:bCs/>
                <w:color w:val="000000"/>
                <w:highlight w:val="yellow"/>
                <w:u w:val="single"/>
              </w:rPr>
              <w:t>RPC Name</w:t>
            </w:r>
          </w:p>
        </w:tc>
        <w:tc>
          <w:tcPr>
            <w:tcW w:w="1798" w:type="dxa"/>
            <w:tcBorders>
              <w:top w:val="nil"/>
              <w:left w:val="nil"/>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b/>
                <w:bCs/>
                <w:color w:val="000000"/>
                <w:highlight w:val="yellow"/>
                <w:u w:val="single"/>
              </w:rPr>
            </w:pPr>
            <w:r w:rsidRPr="00443B88">
              <w:rPr>
                <w:rFonts w:eastAsia="Times New Roman"/>
                <w:b/>
                <w:bCs/>
                <w:color w:val="000000"/>
                <w:highlight w:val="yellow"/>
                <w:u w:val="single"/>
              </w:rPr>
              <w:t>RPC Code</w:t>
            </w:r>
          </w:p>
        </w:tc>
        <w:tc>
          <w:tcPr>
            <w:tcW w:w="1684" w:type="dxa"/>
            <w:tcBorders>
              <w:top w:val="nil"/>
              <w:left w:val="nil"/>
              <w:bottom w:val="single" w:sz="4" w:space="0" w:color="auto"/>
              <w:right w:val="single" w:sz="4" w:space="0" w:color="auto"/>
            </w:tcBorders>
            <w:shd w:val="clear" w:color="auto" w:fill="auto"/>
            <w:vAlign w:val="center"/>
            <w:hideMark/>
          </w:tcPr>
          <w:p w:rsidR="008E637A" w:rsidRPr="00443B88" w:rsidRDefault="008E637A" w:rsidP="008E637A">
            <w:pPr>
              <w:spacing w:after="0" w:line="240" w:lineRule="auto"/>
              <w:jc w:val="center"/>
              <w:rPr>
                <w:rFonts w:eastAsia="Times New Roman"/>
                <w:b/>
                <w:bCs/>
                <w:highlight w:val="yellow"/>
                <w:u w:val="single"/>
              </w:rPr>
            </w:pPr>
            <w:r w:rsidRPr="00443B88">
              <w:rPr>
                <w:rFonts w:eastAsia="Times New Roman"/>
                <w:b/>
                <w:bCs/>
                <w:highlight w:val="yellow"/>
                <w:u w:val="single"/>
              </w:rPr>
              <w:t xml:space="preserve"> Median Purchase Price </w:t>
            </w:r>
          </w:p>
        </w:tc>
        <w:tc>
          <w:tcPr>
            <w:tcW w:w="1274" w:type="dxa"/>
            <w:tcBorders>
              <w:top w:val="nil"/>
              <w:left w:val="nil"/>
              <w:bottom w:val="single" w:sz="4" w:space="0" w:color="auto"/>
              <w:right w:val="single" w:sz="4" w:space="0" w:color="auto"/>
            </w:tcBorders>
            <w:shd w:val="clear" w:color="auto" w:fill="auto"/>
            <w:vAlign w:val="center"/>
            <w:hideMark/>
          </w:tcPr>
          <w:p w:rsidR="008E637A" w:rsidRPr="00443B88" w:rsidRDefault="008E637A" w:rsidP="008E637A">
            <w:pPr>
              <w:spacing w:after="0" w:line="240" w:lineRule="auto"/>
              <w:jc w:val="center"/>
              <w:rPr>
                <w:rFonts w:eastAsia="Times New Roman"/>
                <w:b/>
                <w:bCs/>
                <w:highlight w:val="yellow"/>
                <w:u w:val="single"/>
              </w:rPr>
            </w:pPr>
            <w:r w:rsidRPr="00443B88">
              <w:rPr>
                <w:rFonts w:eastAsia="Times New Roman"/>
                <w:b/>
                <w:bCs/>
                <w:highlight w:val="yellow"/>
                <w:u w:val="single"/>
              </w:rPr>
              <w:t>Sample Size</w:t>
            </w:r>
          </w:p>
        </w:tc>
      </w:tr>
      <w:tr w:rsidR="008E637A" w:rsidRPr="008E637A" w:rsidTr="008E637A">
        <w:trPr>
          <w:trHeight w:val="251"/>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b/>
                <w:bCs/>
                <w:color w:val="000000"/>
                <w:highlight w:val="yellow"/>
              </w:rPr>
            </w:pPr>
            <w:r w:rsidRPr="00443B88">
              <w:rPr>
                <w:rFonts w:eastAsia="Times New Roman"/>
                <w:b/>
                <w:bCs/>
                <w:color w:val="000000"/>
                <w:highlight w:val="yellow"/>
              </w:rPr>
              <w:t>NCC</w:t>
            </w:r>
          </w:p>
        </w:tc>
        <w:tc>
          <w:tcPr>
            <w:tcW w:w="1798" w:type="dxa"/>
            <w:tcBorders>
              <w:top w:val="nil"/>
              <w:left w:val="nil"/>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b/>
                <w:bCs/>
                <w:color w:val="000000"/>
                <w:highlight w:val="yellow"/>
              </w:rPr>
            </w:pPr>
            <w:r w:rsidRPr="00443B88">
              <w:rPr>
                <w:rFonts w:eastAsia="Times New Roman"/>
                <w:b/>
                <w:bCs/>
                <w:color w:val="000000"/>
                <w:highlight w:val="yellow"/>
              </w:rPr>
              <w:t>1</w:t>
            </w:r>
          </w:p>
        </w:tc>
        <w:tc>
          <w:tcPr>
            <w:tcW w:w="1684" w:type="dxa"/>
            <w:tcBorders>
              <w:top w:val="nil"/>
              <w:left w:val="nil"/>
              <w:bottom w:val="single" w:sz="4" w:space="0" w:color="auto"/>
              <w:right w:val="single" w:sz="4" w:space="0" w:color="auto"/>
            </w:tcBorders>
            <w:shd w:val="clear" w:color="auto" w:fill="auto"/>
            <w:noWrap/>
            <w:vAlign w:val="center"/>
            <w:hideMark/>
          </w:tcPr>
          <w:p w:rsidR="008E637A" w:rsidRPr="00443B88" w:rsidRDefault="008E637A" w:rsidP="008E637A">
            <w:pPr>
              <w:spacing w:after="0" w:line="240" w:lineRule="auto"/>
              <w:jc w:val="center"/>
              <w:rPr>
                <w:rFonts w:eastAsia="Times New Roman"/>
                <w:color w:val="000000"/>
                <w:highlight w:val="yellow"/>
              </w:rPr>
            </w:pPr>
            <w:r w:rsidRPr="00443B88">
              <w:rPr>
                <w:rFonts w:eastAsia="Times New Roman"/>
                <w:color w:val="000000"/>
                <w:highlight w:val="yellow"/>
              </w:rPr>
              <w:t xml:space="preserve"> $           130,000 </w:t>
            </w:r>
          </w:p>
        </w:tc>
        <w:tc>
          <w:tcPr>
            <w:tcW w:w="1274" w:type="dxa"/>
            <w:tcBorders>
              <w:top w:val="nil"/>
              <w:left w:val="nil"/>
              <w:bottom w:val="single" w:sz="4" w:space="0" w:color="auto"/>
              <w:right w:val="single" w:sz="4" w:space="0" w:color="auto"/>
            </w:tcBorders>
            <w:shd w:val="clear" w:color="auto" w:fill="auto"/>
            <w:noWrap/>
            <w:vAlign w:val="center"/>
            <w:hideMark/>
          </w:tcPr>
          <w:p w:rsidR="008E637A" w:rsidRPr="008E637A" w:rsidRDefault="00DD4DA1" w:rsidP="008E637A">
            <w:pPr>
              <w:spacing w:after="0" w:line="240" w:lineRule="auto"/>
              <w:jc w:val="center"/>
              <w:rPr>
                <w:rFonts w:eastAsia="Times New Roman"/>
                <w:color w:val="000000"/>
              </w:rPr>
            </w:pPr>
            <w:r w:rsidRPr="00443B88">
              <w:rPr>
                <w:rFonts w:eastAsia="Times New Roman"/>
                <w:color w:val="000000"/>
                <w:highlight w:val="yellow"/>
              </w:rPr>
              <w:t>633</w:t>
            </w:r>
          </w:p>
        </w:tc>
      </w:tr>
    </w:tbl>
    <w:p w:rsidR="008E637A" w:rsidRPr="00276D18" w:rsidRDefault="008E637A" w:rsidP="008E637A">
      <w:pPr>
        <w:pStyle w:val="NoSpacing"/>
        <w:contextualSpacing/>
        <w:jc w:val="both"/>
        <w:rPr>
          <w:b/>
        </w:rPr>
      </w:pPr>
    </w:p>
    <w:p w:rsidR="0052534C" w:rsidRPr="0052534C" w:rsidRDefault="0052534C" w:rsidP="00A449D9">
      <w:pPr>
        <w:jc w:val="both"/>
      </w:pPr>
      <w:r w:rsidRPr="00443B88">
        <w:rPr>
          <w:highlight w:val="yellow"/>
        </w:rPr>
        <w:t xml:space="preserve">NOTE: This data set provides an estimate of the median sale price of existing and new primary homes in New Hampshire. </w:t>
      </w:r>
      <w:r w:rsidR="00692817" w:rsidRPr="00443B88">
        <w:rPr>
          <w:highlight w:val="yellow"/>
        </w:rPr>
        <w:t xml:space="preserve"> </w:t>
      </w:r>
      <w:r w:rsidRPr="00443B88">
        <w:rPr>
          <w:highlight w:val="yellow"/>
        </w:rPr>
        <w:t>A primary home is defined as a single family home occupied by an owner household as their primary place of residence.  Multi-family rental housing, seasonal or vacation homes and manufactured housing are not included in the analysis of this data.</w:t>
      </w:r>
      <w:r w:rsidR="00692817" w:rsidRPr="00443B88">
        <w:rPr>
          <w:highlight w:val="yellow"/>
        </w:rPr>
        <w:t xml:space="preserve">  (New Hampshire Housing)</w:t>
      </w:r>
    </w:p>
    <w:p w:rsidR="00025A22" w:rsidRPr="0052534C" w:rsidRDefault="00327CA6" w:rsidP="00A449D9">
      <w:pPr>
        <w:jc w:val="both"/>
        <w:rPr>
          <w:b/>
        </w:rPr>
      </w:pPr>
      <w:r w:rsidRPr="00276D18">
        <w:rPr>
          <w:b/>
        </w:rPr>
        <w:t>Documentation Author</w:t>
      </w:r>
      <w:r w:rsidRPr="00276D18">
        <w:t>:  S. Waleryszak, SWRPC</w:t>
      </w:r>
      <w:r w:rsidR="00E01719" w:rsidRPr="00E01719">
        <w:rPr>
          <w:noProof/>
        </w:rPr>
        <w:pict>
          <v:rect id="_x0000_s1042" style="position:absolute;left:0;text-align:left;margin-left:26.65pt;margin-top:-39.45pt;width:57.1pt;height:640.5pt;flip:x;z-index:251794432;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MwXAIAAKsEAAAOAAAAZHJzL2Uyb0RvYy54bWysVE1v2zAMvQ/YfxB0X20na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" o:allowincell="f" fillcolor="#fc0" stroked="f">
            <v:shadow on="t" color="black" opacity="26214f" origin="-.5,-.5" offset=".74836mm,.74836mm"/>
            <v:textbox style="layout-flow:vertical;mso-layout-flow-alt:bottom-to-top;mso-next-textbox:#_x0000_s1042"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bookmarkStart w:id="1" w:name="_Toc349235965"/>
    </w:p>
    <w:p w:rsidR="0052534C" w:rsidRDefault="0052534C">
      <w:pPr>
        <w:rPr>
          <w:rFonts w:eastAsiaTheme="majorEastAsia"/>
          <w:b/>
          <w:bCs/>
        </w:rPr>
      </w:pPr>
      <w:r>
        <w:br w:type="page"/>
      </w:r>
    </w:p>
    <w:p w:rsidR="00327CA6" w:rsidRPr="00276D18" w:rsidRDefault="00327CA6" w:rsidP="00A449D9">
      <w:pPr>
        <w:pStyle w:val="Heading1"/>
        <w:spacing w:line="240" w:lineRule="auto"/>
        <w:contextualSpacing/>
        <w:jc w:val="both"/>
        <w:rPr>
          <w:rFonts w:ascii="Calibri" w:hAnsi="Calibri" w:cs="Times New Roman"/>
          <w:sz w:val="22"/>
          <w:szCs w:val="22"/>
        </w:rPr>
      </w:pPr>
      <w:r w:rsidRPr="003A1FFA">
        <w:rPr>
          <w:rFonts w:ascii="Calibri" w:hAnsi="Calibri" w:cs="Times New Roman"/>
          <w:sz w:val="22"/>
          <w:szCs w:val="22"/>
          <w:highlight w:val="yellow"/>
        </w:rPr>
        <w:lastRenderedPageBreak/>
        <w:t xml:space="preserve">Variable:  </w:t>
      </w:r>
      <w:r w:rsidRPr="003A1FFA">
        <w:rPr>
          <w:rFonts w:ascii="Calibri" w:hAnsi="Calibri" w:cs="Times New Roman"/>
          <w:sz w:val="22"/>
          <w:szCs w:val="22"/>
          <w:highlight w:val="yellow"/>
        </w:rPr>
        <w:tab/>
        <w:t xml:space="preserve">Median </w:t>
      </w:r>
      <w:bookmarkEnd w:id="1"/>
      <w:r w:rsidR="002572B4" w:rsidRPr="003A1FFA">
        <w:rPr>
          <w:rFonts w:ascii="Calibri" w:hAnsi="Calibri" w:cs="Times New Roman"/>
          <w:sz w:val="22"/>
          <w:szCs w:val="22"/>
          <w:highlight w:val="yellow"/>
        </w:rPr>
        <w:t>Rental Cost</w:t>
      </w:r>
      <w:r w:rsidR="00FF2487" w:rsidRPr="003A1FFA">
        <w:rPr>
          <w:rFonts w:ascii="Calibri" w:hAnsi="Calibri" w:cs="Times New Roman"/>
          <w:sz w:val="22"/>
          <w:szCs w:val="22"/>
          <w:highlight w:val="yellow"/>
        </w:rPr>
        <w:t xml:space="preserve"> (ID # 302)</w:t>
      </w:r>
    </w:p>
    <w:p w:rsidR="00A00674" w:rsidRPr="00276D18" w:rsidRDefault="00A00674" w:rsidP="00A449D9">
      <w:pPr>
        <w:spacing w:line="240" w:lineRule="auto"/>
        <w:contextualSpacing/>
        <w:jc w:val="both"/>
      </w:pPr>
    </w:p>
    <w:p w:rsidR="00327CA6" w:rsidRPr="00276D18" w:rsidRDefault="00327CA6" w:rsidP="00A449D9">
      <w:pPr>
        <w:spacing w:line="240" w:lineRule="auto"/>
        <w:contextualSpacing/>
        <w:jc w:val="both"/>
      </w:pPr>
      <w:r w:rsidRPr="0013614D">
        <w:rPr>
          <w:b/>
          <w:highlight w:val="yellow"/>
        </w:rPr>
        <w:t>Description</w:t>
      </w:r>
      <w:r w:rsidR="009D13A1" w:rsidRPr="0013614D">
        <w:rPr>
          <w:highlight w:val="yellow"/>
        </w:rPr>
        <w:t xml:space="preserve">:  </w:t>
      </w:r>
      <w:r w:rsidR="009D13A1" w:rsidRPr="0013614D">
        <w:rPr>
          <w:highlight w:val="yellow"/>
        </w:rPr>
        <w:tab/>
        <w:t xml:space="preserve">Median </w:t>
      </w:r>
      <w:r w:rsidR="0052534C" w:rsidRPr="0013614D">
        <w:rPr>
          <w:highlight w:val="yellow"/>
        </w:rPr>
        <w:t xml:space="preserve">gross rent </w:t>
      </w:r>
      <w:r w:rsidR="009D13A1" w:rsidRPr="0013614D">
        <w:rPr>
          <w:highlight w:val="yellow"/>
        </w:rPr>
        <w:t>by Region</w:t>
      </w:r>
      <w:r w:rsidR="0052534C" w:rsidRPr="0013614D">
        <w:rPr>
          <w:highlight w:val="yellow"/>
        </w:rPr>
        <w:t xml:space="preserve">.  </w:t>
      </w:r>
      <w:r w:rsidRPr="0013614D">
        <w:rPr>
          <w:highlight w:val="yellow"/>
        </w:rPr>
        <w:t xml:space="preserve">Information </w:t>
      </w:r>
      <w:r w:rsidR="0052534C" w:rsidRPr="0013614D">
        <w:rPr>
          <w:highlight w:val="yellow"/>
        </w:rPr>
        <w:t xml:space="preserve">is </w:t>
      </w:r>
      <w:r w:rsidRPr="0013614D">
        <w:rPr>
          <w:highlight w:val="yellow"/>
        </w:rPr>
        <w:t>provided by the N.H. Department of Revenue, PA-34 Dataset.</w:t>
      </w:r>
      <w:r w:rsidRPr="00276D18">
        <w:t xml:space="preserve"> </w:t>
      </w:r>
    </w:p>
    <w:p w:rsidR="00327CA6" w:rsidRPr="00276D18" w:rsidRDefault="00327CA6" w:rsidP="00A449D9">
      <w:pPr>
        <w:pStyle w:val="NoSpacing"/>
        <w:contextualSpacing/>
        <w:jc w:val="both"/>
      </w:pPr>
      <w:r w:rsidRPr="00276D18">
        <w:rPr>
          <w:b/>
        </w:rPr>
        <w:t>Source_Name</w:t>
      </w:r>
      <w:r w:rsidRPr="00276D18">
        <w:t xml:space="preserve">: </w:t>
      </w:r>
      <w:r w:rsidR="00EB74A6">
        <w:tab/>
      </w:r>
      <w:r w:rsidRPr="00276D18">
        <w:t xml:space="preserve">Median Gross Rental Cost </w:t>
      </w:r>
    </w:p>
    <w:p w:rsidR="00327CA6" w:rsidRPr="00276D18" w:rsidRDefault="00327CA6" w:rsidP="00A449D9">
      <w:pPr>
        <w:pStyle w:val="NoSpacing"/>
        <w:contextualSpacing/>
        <w:jc w:val="both"/>
      </w:pPr>
      <w:r w:rsidRPr="00276D18">
        <w:rPr>
          <w:b/>
        </w:rPr>
        <w:t>Source_Date</w:t>
      </w:r>
      <w:r w:rsidR="00E67443" w:rsidRPr="00276D18">
        <w:t xml:space="preserve">:  </w:t>
      </w:r>
      <w:r w:rsidR="009818DF" w:rsidRPr="00276D18">
        <w:tab/>
      </w:r>
      <w:r w:rsidRPr="003A1FFA">
        <w:rPr>
          <w:highlight w:val="yellow"/>
        </w:rPr>
        <w:t>2012</w:t>
      </w:r>
    </w:p>
    <w:p w:rsidR="00327CA6" w:rsidRPr="00276D18" w:rsidRDefault="00327CA6" w:rsidP="00A449D9">
      <w:pPr>
        <w:pStyle w:val="NoSpacing"/>
        <w:contextualSpacing/>
        <w:jc w:val="both"/>
      </w:pPr>
      <w:r w:rsidRPr="00276D18">
        <w:rPr>
          <w:b/>
        </w:rPr>
        <w:t>Source_URL</w:t>
      </w:r>
      <w:r w:rsidRPr="00276D18">
        <w:t xml:space="preserve">:  </w:t>
      </w:r>
      <w:r w:rsidRPr="00276D18">
        <w:tab/>
      </w:r>
      <w:hyperlink r:id="rId10" w:history="1">
        <w:r w:rsidRPr="00276D18">
          <w:rPr>
            <w:rStyle w:val="Hyperlink"/>
            <w:color w:val="auto"/>
          </w:rPr>
          <w:t>http://www.nhhfa.org/rl_demographic.cfm</w:t>
        </w:r>
      </w:hyperlink>
    </w:p>
    <w:p w:rsidR="00327CA6" w:rsidRPr="00276D18" w:rsidRDefault="00327CA6" w:rsidP="00A449D9">
      <w:pPr>
        <w:pStyle w:val="NoSpacing"/>
        <w:contextualSpacing/>
        <w:jc w:val="both"/>
      </w:pPr>
    </w:p>
    <w:p w:rsidR="00F74870" w:rsidRPr="009A534F" w:rsidRDefault="00327CA6" w:rsidP="00A449D9">
      <w:pPr>
        <w:pStyle w:val="NoSpacing"/>
        <w:ind w:left="450" w:hanging="450"/>
        <w:contextualSpacing/>
        <w:jc w:val="both"/>
        <w:rPr>
          <w:color w:val="FF0000"/>
        </w:rPr>
      </w:pPr>
      <w:r w:rsidRPr="00276D18">
        <w:rPr>
          <w:b/>
        </w:rPr>
        <w:t>Geography</w:t>
      </w:r>
      <w:r w:rsidRPr="00276D18">
        <w:t xml:space="preserve">:  </w:t>
      </w:r>
      <w:r w:rsidRPr="00276D18">
        <w:tab/>
      </w:r>
      <w:r w:rsidR="00FE2D82" w:rsidRPr="00276D18">
        <w:t>Region, Municipality optional if data is available</w:t>
      </w:r>
      <w:r w:rsidR="00F74870">
        <w:t xml:space="preserve">.  </w:t>
      </w:r>
      <w:r w:rsidR="00F74870" w:rsidRPr="00443B88">
        <w:rPr>
          <w:color w:val="FF0000"/>
          <w:highlight w:val="yellow"/>
        </w:rPr>
        <w:t>(Note: samples sizes of less than 50 are considered unreliable).</w:t>
      </w:r>
    </w:p>
    <w:p w:rsidR="00327CA6" w:rsidRPr="00276D18" w:rsidRDefault="00327CA6" w:rsidP="00A449D9">
      <w:pPr>
        <w:pStyle w:val="NoSpacing"/>
        <w:ind w:left="1440" w:hanging="1440"/>
        <w:contextualSpacing/>
        <w:jc w:val="both"/>
        <w:rPr>
          <w:b/>
        </w:rPr>
      </w:pPr>
    </w:p>
    <w:p w:rsidR="00327CA6" w:rsidRPr="00276D18" w:rsidRDefault="00327CA6" w:rsidP="00A449D9">
      <w:pPr>
        <w:pStyle w:val="NoSpacing"/>
        <w:contextualSpacing/>
        <w:jc w:val="both"/>
        <w:rPr>
          <w:i/>
        </w:rPr>
      </w:pPr>
      <w:r w:rsidRPr="00276D18">
        <w:rPr>
          <w:b/>
        </w:rPr>
        <w:t>Methodology</w:t>
      </w:r>
      <w:r w:rsidRPr="00276D18">
        <w:rPr>
          <w:i/>
        </w:rPr>
        <w:t>:</w:t>
      </w:r>
    </w:p>
    <w:p w:rsidR="00327CA6" w:rsidRPr="00276D18" w:rsidRDefault="00327CA6" w:rsidP="00A449D9">
      <w:pPr>
        <w:pStyle w:val="NoSpacing"/>
        <w:contextualSpacing/>
        <w:jc w:val="both"/>
      </w:pPr>
    </w:p>
    <w:p w:rsidR="003D133B" w:rsidRPr="00276D18" w:rsidRDefault="003D133B" w:rsidP="00A449D9">
      <w:pPr>
        <w:pStyle w:val="NoSpacing"/>
        <w:numPr>
          <w:ilvl w:val="0"/>
          <w:numId w:val="29"/>
        </w:numPr>
        <w:contextualSpacing/>
        <w:jc w:val="both"/>
      </w:pPr>
      <w:r w:rsidRPr="00276D18">
        <w:t xml:space="preserve">Go to the website: </w:t>
      </w:r>
      <w:hyperlink r:id="rId11" w:history="1">
        <w:r w:rsidRPr="00276D18">
          <w:rPr>
            <w:rStyle w:val="Hyperlink"/>
            <w:color w:val="auto"/>
          </w:rPr>
          <w:t>http://www.nhhfa.org/rl_demographic.cfm</w:t>
        </w:r>
      </w:hyperlink>
      <w:r w:rsidRPr="00276D18">
        <w:t xml:space="preserve"> and select the “Housing Data” link. Select “Rental Price Data” from the top row of tabs and then select “Rental Cost Data: Median Gross Rent” on the left hand side of the webpage. Select your geography using the drop down menus and select RPC for the region in interest. </w:t>
      </w:r>
      <w:r w:rsidR="005817B5" w:rsidRPr="003A1FFA">
        <w:rPr>
          <w:highlight w:val="yellow"/>
        </w:rPr>
        <w:t xml:space="preserve">NOTE: As an optional metric, you may select by town if the information is available, however it is advised to avoid using data with sample sizes </w:t>
      </w:r>
      <w:r w:rsidR="009B5AF5" w:rsidRPr="003A1FFA">
        <w:rPr>
          <w:highlight w:val="yellow"/>
        </w:rPr>
        <w:t xml:space="preserve">of </w:t>
      </w:r>
      <w:r w:rsidR="005817B5" w:rsidRPr="003A1FFA">
        <w:rPr>
          <w:highlight w:val="yellow"/>
        </w:rPr>
        <w:t>50 or smaller</w:t>
      </w:r>
      <w:r w:rsidRPr="003A1FFA">
        <w:rPr>
          <w:highlight w:val="yellow"/>
        </w:rPr>
        <w:t>.</w:t>
      </w:r>
      <w:r w:rsidRPr="00276D18">
        <w:t xml:space="preserve"> </w:t>
      </w:r>
    </w:p>
    <w:p w:rsidR="003D133B" w:rsidRPr="00276D18" w:rsidRDefault="003D133B" w:rsidP="00A449D9">
      <w:pPr>
        <w:pStyle w:val="NoSpacing"/>
        <w:contextualSpacing/>
        <w:jc w:val="both"/>
      </w:pPr>
    </w:p>
    <w:p w:rsidR="009D13A1" w:rsidRDefault="003D133B" w:rsidP="00A449D9">
      <w:pPr>
        <w:pStyle w:val="NoSpacing"/>
        <w:numPr>
          <w:ilvl w:val="0"/>
          <w:numId w:val="29"/>
        </w:numPr>
        <w:contextualSpacing/>
        <w:jc w:val="both"/>
      </w:pPr>
      <w:r w:rsidRPr="00276D18">
        <w:t>Download the</w:t>
      </w:r>
      <w:r w:rsidR="00042B0D">
        <w:t xml:space="preserve"> “Median Rent”</w:t>
      </w:r>
      <w:r w:rsidRPr="00276D18">
        <w:t xml:space="preserve"> table by right clicking the spreadsheet. </w:t>
      </w:r>
      <w:r w:rsidR="009D13A1" w:rsidRPr="00276D18">
        <w:t xml:space="preserve">Collect 2012 data from the “All </w:t>
      </w:r>
      <w:r w:rsidR="00025A22" w:rsidRPr="00276D18">
        <w:t>Units</w:t>
      </w:r>
      <w:r w:rsidR="009D13A1" w:rsidRPr="00276D18">
        <w:t xml:space="preserve">” Category for each Region. </w:t>
      </w:r>
    </w:p>
    <w:p w:rsidR="00EB74A6" w:rsidRPr="00EB74A6" w:rsidRDefault="00EB74A6" w:rsidP="00A449D9">
      <w:pPr>
        <w:pStyle w:val="NoSpacing"/>
        <w:contextualSpacing/>
        <w:jc w:val="both"/>
      </w:pPr>
    </w:p>
    <w:p w:rsidR="00BA5168" w:rsidRPr="00276D18" w:rsidRDefault="009D13A1" w:rsidP="00A449D9">
      <w:pPr>
        <w:pStyle w:val="NoSpacing"/>
        <w:numPr>
          <w:ilvl w:val="0"/>
          <w:numId w:val="29"/>
        </w:numPr>
        <w:contextualSpacing/>
        <w:jc w:val="both"/>
      </w:pPr>
      <w:r w:rsidRPr="00276D18">
        <w:t>Create an Excel table with the information shown in the Example below:</w:t>
      </w:r>
    </w:p>
    <w:p w:rsidR="00042B0D" w:rsidRDefault="00042B0D" w:rsidP="00025A22">
      <w:pPr>
        <w:pStyle w:val="NoSpacing"/>
        <w:contextualSpacing/>
        <w:jc w:val="both"/>
      </w:pPr>
    </w:p>
    <w:p w:rsidR="00025A22" w:rsidRPr="003A1FFA" w:rsidRDefault="00042B0D" w:rsidP="00025A22">
      <w:pPr>
        <w:pStyle w:val="NoSpacing"/>
        <w:contextualSpacing/>
        <w:jc w:val="both"/>
        <w:rPr>
          <w:highlight w:val="yellow"/>
        </w:rPr>
      </w:pPr>
      <w:r w:rsidRPr="003A1FFA">
        <w:rPr>
          <w:highlight w:val="yellow"/>
        </w:rPr>
        <w:t>EXAMPLE</w:t>
      </w:r>
    </w:p>
    <w:tbl>
      <w:tblPr>
        <w:tblW w:w="6352" w:type="dxa"/>
        <w:tblInd w:w="93" w:type="dxa"/>
        <w:tblLook w:val="04A0"/>
      </w:tblPr>
      <w:tblGrid>
        <w:gridCol w:w="1785"/>
        <w:gridCol w:w="1182"/>
        <w:gridCol w:w="1936"/>
        <w:gridCol w:w="1449"/>
      </w:tblGrid>
      <w:tr w:rsidR="008E637A" w:rsidRPr="003A1FFA" w:rsidTr="008E637A">
        <w:trPr>
          <w:trHeight w:val="254"/>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color w:val="000000"/>
                <w:highlight w:val="yellow"/>
              </w:rPr>
            </w:pPr>
            <w:r w:rsidRPr="003A1FFA">
              <w:rPr>
                <w:rFonts w:eastAsia="Times New Roman"/>
                <w:color w:val="000000"/>
                <w:highlight w:val="yellow"/>
              </w:rPr>
              <w:t>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color w:val="000000"/>
                <w:highlight w:val="yellow"/>
              </w:rPr>
            </w:pPr>
            <w:r w:rsidRPr="003A1FFA">
              <w:rPr>
                <w:rFonts w:eastAsia="Times New Roman"/>
                <w:color w:val="000000"/>
                <w:highlight w:val="yellow"/>
              </w:rPr>
              <w:t> </w:t>
            </w:r>
          </w:p>
        </w:tc>
        <w:tc>
          <w:tcPr>
            <w:tcW w:w="3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highlight w:val="yellow"/>
              </w:rPr>
            </w:pPr>
            <w:r w:rsidRPr="003A1FFA">
              <w:rPr>
                <w:rFonts w:eastAsia="Times New Roman"/>
                <w:b/>
                <w:bCs/>
                <w:highlight w:val="yellow"/>
              </w:rPr>
              <w:t>All Units</w:t>
            </w:r>
          </w:p>
        </w:tc>
      </w:tr>
      <w:tr w:rsidR="008E637A" w:rsidRPr="003A1FFA" w:rsidTr="008E637A">
        <w:trPr>
          <w:trHeight w:val="507"/>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Name</w:t>
            </w:r>
          </w:p>
        </w:tc>
        <w:tc>
          <w:tcPr>
            <w:tcW w:w="1182" w:type="dxa"/>
            <w:tcBorders>
              <w:top w:val="nil"/>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CODE</w:t>
            </w:r>
          </w:p>
        </w:tc>
        <w:tc>
          <w:tcPr>
            <w:tcW w:w="1936" w:type="dxa"/>
            <w:tcBorders>
              <w:top w:val="nil"/>
              <w:left w:val="nil"/>
              <w:bottom w:val="single" w:sz="4" w:space="0" w:color="auto"/>
              <w:right w:val="single" w:sz="4" w:space="0" w:color="auto"/>
            </w:tcBorders>
            <w:shd w:val="clear" w:color="auto" w:fill="auto"/>
            <w:vAlign w:val="center"/>
            <w:hideMark/>
          </w:tcPr>
          <w:p w:rsidR="008E637A" w:rsidRPr="003A1FFA" w:rsidRDefault="008E637A" w:rsidP="008E637A">
            <w:pPr>
              <w:spacing w:after="0" w:line="240" w:lineRule="auto"/>
              <w:jc w:val="center"/>
              <w:rPr>
                <w:rFonts w:eastAsia="Times New Roman"/>
                <w:b/>
                <w:bCs/>
                <w:highlight w:val="yellow"/>
                <w:u w:val="single"/>
              </w:rPr>
            </w:pPr>
            <w:r w:rsidRPr="003A1FFA">
              <w:rPr>
                <w:rFonts w:eastAsia="Times New Roman"/>
                <w:b/>
                <w:bCs/>
                <w:highlight w:val="yellow"/>
                <w:u w:val="single"/>
              </w:rPr>
              <w:t xml:space="preserve"> Median Gross Rental Cost </w:t>
            </w:r>
          </w:p>
        </w:tc>
        <w:tc>
          <w:tcPr>
            <w:tcW w:w="1449" w:type="dxa"/>
            <w:tcBorders>
              <w:top w:val="nil"/>
              <w:left w:val="nil"/>
              <w:bottom w:val="single" w:sz="4" w:space="0" w:color="auto"/>
              <w:right w:val="single" w:sz="4" w:space="0" w:color="auto"/>
            </w:tcBorders>
            <w:shd w:val="clear" w:color="auto" w:fill="auto"/>
            <w:vAlign w:val="center"/>
            <w:hideMark/>
          </w:tcPr>
          <w:p w:rsidR="008E637A" w:rsidRPr="003A1FFA" w:rsidRDefault="008E637A" w:rsidP="008E637A">
            <w:pPr>
              <w:spacing w:after="0" w:line="240" w:lineRule="auto"/>
              <w:jc w:val="center"/>
              <w:rPr>
                <w:rFonts w:eastAsia="Times New Roman"/>
                <w:b/>
                <w:bCs/>
                <w:highlight w:val="yellow"/>
                <w:u w:val="single"/>
              </w:rPr>
            </w:pPr>
            <w:r w:rsidRPr="003A1FFA">
              <w:rPr>
                <w:rFonts w:eastAsia="Times New Roman"/>
                <w:b/>
                <w:bCs/>
                <w:highlight w:val="yellow"/>
                <w:u w:val="single"/>
              </w:rPr>
              <w:t>Sample Size</w:t>
            </w:r>
          </w:p>
        </w:tc>
      </w:tr>
      <w:tr w:rsidR="008E637A" w:rsidRPr="008E637A" w:rsidTr="008E637A">
        <w:trPr>
          <w:trHeight w:val="254"/>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NCC</w:t>
            </w:r>
          </w:p>
        </w:tc>
        <w:tc>
          <w:tcPr>
            <w:tcW w:w="1182" w:type="dxa"/>
            <w:tcBorders>
              <w:top w:val="nil"/>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1</w:t>
            </w:r>
          </w:p>
        </w:tc>
        <w:tc>
          <w:tcPr>
            <w:tcW w:w="1936" w:type="dxa"/>
            <w:tcBorders>
              <w:top w:val="nil"/>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color w:val="000000"/>
                <w:highlight w:val="yellow"/>
              </w:rPr>
            </w:pPr>
            <w:r w:rsidRPr="003A1FFA">
              <w:rPr>
                <w:rFonts w:eastAsia="Times New Roman"/>
                <w:color w:val="000000"/>
                <w:highlight w:val="yellow"/>
              </w:rPr>
              <w:t xml:space="preserve"> $                       716 </w:t>
            </w:r>
          </w:p>
        </w:tc>
        <w:tc>
          <w:tcPr>
            <w:tcW w:w="1449" w:type="dxa"/>
            <w:tcBorders>
              <w:top w:val="nil"/>
              <w:left w:val="nil"/>
              <w:bottom w:val="single" w:sz="4" w:space="0" w:color="auto"/>
              <w:right w:val="single" w:sz="4" w:space="0" w:color="auto"/>
            </w:tcBorders>
            <w:shd w:val="clear" w:color="auto" w:fill="auto"/>
            <w:noWrap/>
            <w:vAlign w:val="center"/>
            <w:hideMark/>
          </w:tcPr>
          <w:p w:rsidR="008E637A" w:rsidRPr="008E637A" w:rsidRDefault="008E637A" w:rsidP="008E637A">
            <w:pPr>
              <w:spacing w:after="0" w:line="240" w:lineRule="auto"/>
              <w:jc w:val="center"/>
              <w:rPr>
                <w:rFonts w:eastAsia="Times New Roman"/>
                <w:color w:val="000000"/>
              </w:rPr>
            </w:pPr>
            <w:r w:rsidRPr="003A1FFA">
              <w:rPr>
                <w:rFonts w:eastAsia="Times New Roman"/>
                <w:color w:val="000000"/>
                <w:highlight w:val="yellow"/>
              </w:rPr>
              <w:t>784</w:t>
            </w:r>
          </w:p>
        </w:tc>
      </w:tr>
    </w:tbl>
    <w:p w:rsidR="00025A22" w:rsidRPr="00276D18" w:rsidRDefault="00025A22" w:rsidP="009D13A1">
      <w:pPr>
        <w:pStyle w:val="NoSpacing"/>
        <w:contextualSpacing/>
        <w:jc w:val="both"/>
      </w:pPr>
    </w:p>
    <w:p w:rsidR="009818DF" w:rsidRPr="003A1FFA" w:rsidRDefault="00E01719" w:rsidP="00A449D9">
      <w:pPr>
        <w:spacing w:line="240" w:lineRule="auto"/>
        <w:contextualSpacing/>
        <w:jc w:val="both"/>
        <w:rPr>
          <w:color w:val="FF0000"/>
          <w:highlight w:val="yellow"/>
        </w:rPr>
      </w:pPr>
      <w:r w:rsidRPr="00E01719">
        <w:rPr>
          <w:noProof/>
          <w:color w:val="FF0000"/>
          <w:highlight w:val="yellow"/>
        </w:rPr>
        <w:pict>
          <v:rect id="_x0000_s1043" style="position:absolute;left:0;text-align:left;margin-left:26.65pt;margin-top:-39.45pt;width:57.1pt;height:640.5pt;flip:x;z-index:25179648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43"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52534C" w:rsidRPr="003A1FFA">
        <w:rPr>
          <w:color w:val="FF0000"/>
          <w:highlight w:val="yellow"/>
        </w:rPr>
        <w:t>NOTE: This data does not reflect the change in the Town of Windham’s RPC affiliation from Rockingham Planning Commission to Southern NH Planning Commission</w:t>
      </w:r>
      <w:r w:rsidR="009A534F" w:rsidRPr="003A1FFA">
        <w:rPr>
          <w:color w:val="FF0000"/>
          <w:highlight w:val="yellow"/>
        </w:rPr>
        <w:t xml:space="preserve">.  </w:t>
      </w:r>
      <w:r w:rsidR="0052534C" w:rsidRPr="003A1FFA">
        <w:rPr>
          <w:color w:val="FF0000"/>
          <w:highlight w:val="yellow"/>
        </w:rPr>
        <w:t xml:space="preserve">The 2013 data will reflect this change, however. </w:t>
      </w:r>
    </w:p>
    <w:p w:rsidR="009818DF" w:rsidRPr="003A1FFA" w:rsidRDefault="009818DF" w:rsidP="00A449D9">
      <w:pPr>
        <w:spacing w:line="240" w:lineRule="auto"/>
        <w:contextualSpacing/>
        <w:jc w:val="both"/>
        <w:rPr>
          <w:b/>
          <w:highlight w:val="yellow"/>
        </w:rPr>
      </w:pPr>
    </w:p>
    <w:p w:rsidR="009818DF" w:rsidRDefault="00692817" w:rsidP="00A449D9">
      <w:pPr>
        <w:spacing w:line="240" w:lineRule="auto"/>
        <w:contextualSpacing/>
        <w:jc w:val="both"/>
      </w:pPr>
      <w:r w:rsidRPr="003A1FFA">
        <w:rPr>
          <w:highlight w:val="yellow"/>
        </w:rPr>
        <w:t xml:space="preserve">This data set provides a median gross rental cost for rental housing </w:t>
      </w:r>
      <w:r w:rsidR="00E85978" w:rsidRPr="003A1FFA">
        <w:rPr>
          <w:highlight w:val="yellow"/>
        </w:rPr>
        <w:t>in</w:t>
      </w:r>
      <w:r w:rsidRPr="003A1FFA">
        <w:rPr>
          <w:highlight w:val="yellow"/>
        </w:rPr>
        <w:t xml:space="preserve"> the state of New Hampshire, broken down into Regional Planni</w:t>
      </w:r>
      <w:r w:rsidR="0099780E" w:rsidRPr="003A1FFA">
        <w:rPr>
          <w:highlight w:val="yellow"/>
        </w:rPr>
        <w:t xml:space="preserve">ng Commission (RPC) boundaries.  </w:t>
      </w:r>
      <w:r w:rsidRPr="003A1FFA">
        <w:rPr>
          <w:highlight w:val="yellow"/>
        </w:rPr>
        <w:t xml:space="preserve">Gross rental cost is the rent charged by the landlord plus dollar allowances for each utility paid by the tenant.  Units in public </w:t>
      </w:r>
      <w:r w:rsidR="008F0D90" w:rsidRPr="003A1FFA">
        <w:rPr>
          <w:highlight w:val="yellow"/>
        </w:rPr>
        <w:t>housing</w:t>
      </w:r>
      <w:r w:rsidRPr="003A1FFA">
        <w:rPr>
          <w:highlight w:val="yellow"/>
        </w:rPr>
        <w:t>, units with tenant income restrictions and/or rent restrictions, and units in projects that received public funding or tax credits are not included in this survey</w:t>
      </w:r>
      <w:r w:rsidR="00E64425" w:rsidRPr="003A1FFA">
        <w:rPr>
          <w:highlight w:val="yellow"/>
        </w:rPr>
        <w:t xml:space="preserve">.  </w:t>
      </w:r>
      <w:r w:rsidR="00E85978" w:rsidRPr="003A1FFA">
        <w:rPr>
          <w:highlight w:val="yellow"/>
        </w:rPr>
        <w:t>(New Hampshire Housing)</w:t>
      </w:r>
    </w:p>
    <w:p w:rsidR="00692817" w:rsidRDefault="00692817" w:rsidP="00A449D9">
      <w:pPr>
        <w:spacing w:line="240" w:lineRule="auto"/>
        <w:contextualSpacing/>
        <w:jc w:val="both"/>
      </w:pPr>
    </w:p>
    <w:p w:rsidR="0052534C" w:rsidRDefault="0052534C" w:rsidP="00A449D9">
      <w:pPr>
        <w:spacing w:line="240" w:lineRule="auto"/>
        <w:contextualSpacing/>
        <w:jc w:val="both"/>
        <w:rPr>
          <w:b/>
        </w:rPr>
      </w:pPr>
    </w:p>
    <w:p w:rsidR="0052534C" w:rsidRDefault="0052534C" w:rsidP="00A449D9">
      <w:pPr>
        <w:spacing w:line="240" w:lineRule="auto"/>
        <w:contextualSpacing/>
        <w:jc w:val="both"/>
        <w:rPr>
          <w:b/>
        </w:rPr>
      </w:pPr>
    </w:p>
    <w:p w:rsidR="0052534C" w:rsidRDefault="0052534C" w:rsidP="00A449D9">
      <w:pPr>
        <w:spacing w:line="240" w:lineRule="auto"/>
        <w:contextualSpacing/>
        <w:jc w:val="both"/>
        <w:rPr>
          <w:b/>
        </w:rPr>
      </w:pPr>
    </w:p>
    <w:p w:rsidR="0052534C" w:rsidRDefault="0052534C" w:rsidP="00A449D9">
      <w:pPr>
        <w:spacing w:line="240" w:lineRule="auto"/>
        <w:contextualSpacing/>
        <w:jc w:val="both"/>
        <w:rPr>
          <w:b/>
        </w:rPr>
      </w:pPr>
    </w:p>
    <w:p w:rsidR="00D570C6" w:rsidRPr="00276D18" w:rsidRDefault="003D133B" w:rsidP="00A449D9">
      <w:pPr>
        <w:spacing w:line="240" w:lineRule="auto"/>
        <w:contextualSpacing/>
        <w:jc w:val="both"/>
      </w:pPr>
      <w:r w:rsidRPr="00276D18">
        <w:rPr>
          <w:b/>
        </w:rPr>
        <w:t>Documentation Author</w:t>
      </w:r>
      <w:r w:rsidRPr="00276D18">
        <w:t>:  S. Waleryszak, SWRPC</w:t>
      </w:r>
    </w:p>
    <w:p w:rsidR="00025A22" w:rsidRPr="00276D18" w:rsidRDefault="00025A22">
      <w:pPr>
        <w:rPr>
          <w:b/>
        </w:rPr>
      </w:pPr>
      <w:r w:rsidRPr="00276D18">
        <w:rPr>
          <w:b/>
        </w:rPr>
        <w:br w:type="page"/>
      </w:r>
    </w:p>
    <w:p w:rsidR="00241EBD" w:rsidRPr="00276D18" w:rsidRDefault="00E01719" w:rsidP="00A449D9">
      <w:pPr>
        <w:spacing w:line="240" w:lineRule="auto"/>
        <w:contextualSpacing/>
        <w:jc w:val="both"/>
        <w:rPr>
          <w:b/>
        </w:rPr>
      </w:pPr>
      <w:r w:rsidRPr="00E01719">
        <w:rPr>
          <w:b/>
          <w:noProof/>
          <w:highlight w:val="yellow"/>
        </w:rPr>
        <w:lastRenderedPageBreak/>
        <w:pict>
          <v:rect id="_x0000_s1053" style="position:absolute;left:0;text-align:left;margin-left:26.65pt;margin-top:-39.45pt;width:57.1pt;height:640.5pt;flip:x;z-index:25184256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3"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241EBD" w:rsidRPr="003A1FFA">
        <w:rPr>
          <w:b/>
          <w:highlight w:val="yellow"/>
        </w:rPr>
        <w:t xml:space="preserve">Variable:  </w:t>
      </w:r>
      <w:r w:rsidR="00241EBD" w:rsidRPr="003A1FFA">
        <w:rPr>
          <w:b/>
          <w:highlight w:val="yellow"/>
        </w:rPr>
        <w:tab/>
        <w:t>Housing Affordability</w:t>
      </w:r>
      <w:r w:rsidR="00FF2487" w:rsidRPr="003A1FFA">
        <w:rPr>
          <w:b/>
          <w:highlight w:val="yellow"/>
        </w:rPr>
        <w:t xml:space="preserve"> (ID # 303)</w:t>
      </w:r>
    </w:p>
    <w:p w:rsidR="00061FB3" w:rsidRPr="00276D18" w:rsidRDefault="00061FB3" w:rsidP="00A449D9">
      <w:pPr>
        <w:spacing w:line="240" w:lineRule="auto"/>
        <w:contextualSpacing/>
        <w:jc w:val="both"/>
        <w:rPr>
          <w:b/>
        </w:rPr>
      </w:pPr>
    </w:p>
    <w:p w:rsidR="00241EBD" w:rsidRPr="00276D18" w:rsidRDefault="00241EBD" w:rsidP="00A449D9">
      <w:pPr>
        <w:spacing w:line="240" w:lineRule="auto"/>
        <w:contextualSpacing/>
        <w:jc w:val="both"/>
      </w:pPr>
      <w:r w:rsidRPr="00276D18">
        <w:rPr>
          <w:b/>
        </w:rPr>
        <w:t>Description</w:t>
      </w:r>
      <w:r w:rsidRPr="00276D18">
        <w:t xml:space="preserve">:  </w:t>
      </w:r>
      <w:r w:rsidRPr="00276D18">
        <w:tab/>
      </w:r>
      <w:r w:rsidR="009818DF" w:rsidRPr="00276D18">
        <w:t xml:space="preserve"> </w:t>
      </w:r>
      <w:r w:rsidR="00E14A05" w:rsidRPr="00276D18">
        <w:rPr>
          <w:rFonts w:eastAsiaTheme="minorHAnsi"/>
          <w:iCs/>
        </w:rPr>
        <w:t xml:space="preserve">Percentage of </w:t>
      </w:r>
      <w:r w:rsidR="00F11217" w:rsidRPr="00276D18">
        <w:rPr>
          <w:rFonts w:eastAsiaTheme="minorHAnsi"/>
          <w:iCs/>
        </w:rPr>
        <w:t>Renter Units and Owner Units</w:t>
      </w:r>
      <w:r w:rsidR="00E14A05" w:rsidRPr="00276D18">
        <w:rPr>
          <w:rFonts w:eastAsiaTheme="minorHAnsi"/>
          <w:iCs/>
        </w:rPr>
        <w:t xml:space="preserve"> affordable to households earning 80 percent of the Housing and Urban Development Area Median Family Income (HAMFI</w:t>
      </w:r>
      <w:r w:rsidR="00F11217" w:rsidRPr="00276D18">
        <w:rPr>
          <w:rFonts w:eastAsiaTheme="minorHAnsi"/>
          <w:iCs/>
        </w:rPr>
        <w:t>).</w:t>
      </w:r>
    </w:p>
    <w:p w:rsidR="00241EBD" w:rsidRPr="00276D18" w:rsidRDefault="00241EBD" w:rsidP="00A449D9">
      <w:pPr>
        <w:pStyle w:val="NoSpacing"/>
        <w:contextualSpacing/>
        <w:jc w:val="both"/>
      </w:pPr>
      <w:r w:rsidRPr="00276D18">
        <w:rPr>
          <w:b/>
        </w:rPr>
        <w:t>Source_Name</w:t>
      </w:r>
      <w:r w:rsidRPr="00276D18">
        <w:t xml:space="preserve">: </w:t>
      </w:r>
      <w:r w:rsidR="009818DF" w:rsidRPr="00276D18">
        <w:tab/>
        <w:t xml:space="preserve"> </w:t>
      </w:r>
      <w:r w:rsidR="00F11217" w:rsidRPr="00276D18">
        <w:t>Percentage of Renter and Owner</w:t>
      </w:r>
      <w:r w:rsidR="00867D56" w:rsidRPr="00276D18">
        <w:t>-Occupied</w:t>
      </w:r>
      <w:r w:rsidR="00F11217" w:rsidRPr="00276D18">
        <w:t xml:space="preserve"> Housing </w:t>
      </w:r>
      <w:r w:rsidR="00E14A05" w:rsidRPr="00276D18">
        <w:t>Units Affordable to Households Earning 80% o</w:t>
      </w:r>
      <w:r w:rsidR="00F11217" w:rsidRPr="00276D18">
        <w:t xml:space="preserve">f the HAMFI. </w:t>
      </w:r>
      <w:r w:rsidRPr="00276D18">
        <w:t xml:space="preserve"> </w:t>
      </w:r>
    </w:p>
    <w:p w:rsidR="00241EBD" w:rsidRPr="00276D18" w:rsidRDefault="00241EBD" w:rsidP="00A449D9">
      <w:pPr>
        <w:pStyle w:val="NoSpacing"/>
        <w:spacing w:before="240"/>
        <w:contextualSpacing/>
        <w:jc w:val="both"/>
      </w:pPr>
      <w:r w:rsidRPr="00276D18">
        <w:rPr>
          <w:b/>
        </w:rPr>
        <w:t>Source_Date</w:t>
      </w:r>
      <w:r w:rsidR="00867D56" w:rsidRPr="00276D18">
        <w:t xml:space="preserve">: </w:t>
      </w:r>
      <w:r w:rsidR="009818DF" w:rsidRPr="00276D18">
        <w:tab/>
      </w:r>
      <w:r w:rsidR="00867D56" w:rsidRPr="00276D18">
        <w:t>2005-</w:t>
      </w:r>
      <w:r w:rsidR="00E14A05" w:rsidRPr="00276D18">
        <w:t>2009</w:t>
      </w:r>
      <w:r w:rsidR="00867D56" w:rsidRPr="00276D18">
        <w:t xml:space="preserve"> American Community Survey (ACS) data</w:t>
      </w:r>
    </w:p>
    <w:p w:rsidR="00241EBD" w:rsidRPr="00276D18" w:rsidRDefault="00241EBD" w:rsidP="00A449D9">
      <w:pPr>
        <w:pStyle w:val="NoSpacing"/>
        <w:contextualSpacing/>
        <w:jc w:val="both"/>
      </w:pPr>
      <w:r w:rsidRPr="00276D18">
        <w:rPr>
          <w:b/>
        </w:rPr>
        <w:t>Source_URL</w:t>
      </w:r>
      <w:r w:rsidRPr="00276D18">
        <w:t xml:space="preserve">:  </w:t>
      </w:r>
      <w:r w:rsidR="009818DF" w:rsidRPr="00276D18">
        <w:tab/>
      </w:r>
      <w:hyperlink r:id="rId12" w:history="1">
        <w:r w:rsidR="00E14A05" w:rsidRPr="00276D18">
          <w:rPr>
            <w:rStyle w:val="Hyperlink"/>
            <w:color w:val="auto"/>
          </w:rPr>
          <w:t>http://egis.hud.gov/cpdmaps/</w:t>
        </w:r>
      </w:hyperlink>
    </w:p>
    <w:p w:rsidR="00E14A05" w:rsidRPr="00276D18" w:rsidRDefault="00E14A05" w:rsidP="00A449D9">
      <w:pPr>
        <w:pStyle w:val="NoSpacing"/>
        <w:contextualSpacing/>
        <w:jc w:val="both"/>
      </w:pPr>
    </w:p>
    <w:p w:rsidR="005D69C6" w:rsidRPr="00276D18" w:rsidRDefault="00E14A05" w:rsidP="00A449D9">
      <w:pPr>
        <w:spacing w:line="240" w:lineRule="auto"/>
        <w:contextualSpacing/>
        <w:jc w:val="both"/>
        <w:rPr>
          <w:rFonts w:eastAsia="Times New Roman"/>
          <w:bCs/>
        </w:rPr>
      </w:pPr>
      <w:r w:rsidRPr="00276D18">
        <w:rPr>
          <w:b/>
        </w:rPr>
        <w:t>Source_Name</w:t>
      </w:r>
      <w:r w:rsidRPr="00276D18">
        <w:t xml:space="preserve">: </w:t>
      </w:r>
      <w:r w:rsidR="009818DF" w:rsidRPr="00276D18">
        <w:tab/>
      </w:r>
      <w:r w:rsidR="005D69C6" w:rsidRPr="00276D18">
        <w:rPr>
          <w:rFonts w:eastAsia="Times New Roman"/>
          <w:bCs/>
        </w:rPr>
        <w:t>Number of occupied housing units by tenure and household size</w:t>
      </w:r>
    </w:p>
    <w:p w:rsidR="0060673D" w:rsidRDefault="00E14A05" w:rsidP="00A449D9">
      <w:pPr>
        <w:spacing w:line="240" w:lineRule="auto"/>
        <w:contextualSpacing/>
        <w:jc w:val="both"/>
      </w:pPr>
      <w:r w:rsidRPr="00276D18">
        <w:rPr>
          <w:b/>
        </w:rPr>
        <w:t>Source_Date</w:t>
      </w:r>
      <w:r w:rsidR="00867D56" w:rsidRPr="00276D18">
        <w:t xml:space="preserve">:  </w:t>
      </w:r>
      <w:r w:rsidR="009818DF" w:rsidRPr="00276D18">
        <w:tab/>
      </w:r>
      <w:r w:rsidR="00867D56" w:rsidRPr="00276D18">
        <w:t>2005-2009 American Community Survey (ACS) data</w:t>
      </w:r>
    </w:p>
    <w:p w:rsidR="00E14A05" w:rsidRPr="00276D18" w:rsidRDefault="00E14A05" w:rsidP="00A449D9">
      <w:pPr>
        <w:spacing w:line="240" w:lineRule="auto"/>
        <w:contextualSpacing/>
        <w:jc w:val="both"/>
      </w:pPr>
      <w:r w:rsidRPr="00276D18">
        <w:rPr>
          <w:b/>
        </w:rPr>
        <w:t>Source_URL</w:t>
      </w:r>
      <w:r w:rsidRPr="00276D18">
        <w:t xml:space="preserve">:  </w:t>
      </w:r>
      <w:r w:rsidR="009818DF" w:rsidRPr="00276D18">
        <w:tab/>
      </w:r>
      <w:hyperlink r:id="rId13" w:history="1">
        <w:r w:rsidRPr="00276D18">
          <w:rPr>
            <w:rStyle w:val="Hyperlink"/>
            <w:color w:val="auto"/>
          </w:rPr>
          <w:t>http://egis.hud.gov/cpdmaps/</w:t>
        </w:r>
      </w:hyperlink>
    </w:p>
    <w:p w:rsidR="00241EBD" w:rsidRPr="00276D18" w:rsidRDefault="00241EBD" w:rsidP="00A449D9">
      <w:pPr>
        <w:pStyle w:val="NoSpacing"/>
        <w:contextualSpacing/>
        <w:jc w:val="both"/>
      </w:pPr>
    </w:p>
    <w:p w:rsidR="00380420" w:rsidRPr="00276D18" w:rsidRDefault="00241EBD" w:rsidP="00A449D9">
      <w:pPr>
        <w:pStyle w:val="NoSpacing"/>
        <w:contextualSpacing/>
        <w:jc w:val="both"/>
      </w:pPr>
      <w:r w:rsidRPr="00276D18">
        <w:rPr>
          <w:b/>
        </w:rPr>
        <w:t>Geography</w:t>
      </w:r>
      <w:r w:rsidRPr="00276D18">
        <w:t xml:space="preserve">:  </w:t>
      </w:r>
      <w:r w:rsidRPr="00276D18">
        <w:tab/>
        <w:t>Region</w:t>
      </w:r>
      <w:r w:rsidR="005D69C6" w:rsidRPr="00276D18">
        <w:t xml:space="preserve"> wide by selecting each Municipality in the Regional Planning Commission boundaries. </w:t>
      </w:r>
    </w:p>
    <w:p w:rsidR="00380420" w:rsidRPr="00276D18" w:rsidRDefault="00380420" w:rsidP="00867D56">
      <w:pPr>
        <w:pStyle w:val="NoSpacing"/>
        <w:contextualSpacing/>
        <w:jc w:val="both"/>
      </w:pPr>
    </w:p>
    <w:p w:rsidR="005D69C6" w:rsidRPr="00276D18" w:rsidRDefault="00B77276" w:rsidP="00A449D9">
      <w:pPr>
        <w:spacing w:line="240" w:lineRule="auto"/>
        <w:contextualSpacing/>
        <w:jc w:val="both"/>
        <w:rPr>
          <w:b/>
        </w:rPr>
      </w:pPr>
      <w:r w:rsidRPr="00276D18">
        <w:rPr>
          <w:b/>
        </w:rPr>
        <w:t>Methodology:</w:t>
      </w:r>
    </w:p>
    <w:p w:rsidR="005D69C6" w:rsidRPr="00276D18"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276D18">
        <w:rPr>
          <w:rFonts w:ascii="Calibri" w:hAnsi="Calibri" w:cs="Calibri"/>
        </w:rPr>
        <w:t xml:space="preserve">Go to </w:t>
      </w:r>
      <w:hyperlink r:id="rId14" w:history="1">
        <w:r w:rsidRPr="00276D18">
          <w:rPr>
            <w:rStyle w:val="Hyperlink"/>
            <w:rFonts w:ascii="Calibri" w:hAnsi="Calibri" w:cs="Calibri"/>
            <w:color w:val="auto"/>
          </w:rPr>
          <w:t>http://egis.hud.gov/cpdmaps/</w:t>
        </w:r>
      </w:hyperlink>
      <w:r w:rsidRPr="00276D18">
        <w:rPr>
          <w:rFonts w:ascii="Calibri" w:hAnsi="Calibri" w:cs="Calibri"/>
        </w:rPr>
        <w:t xml:space="preserve"> </w:t>
      </w:r>
    </w:p>
    <w:p w:rsidR="005D69C6" w:rsidRPr="00276D18"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276D18">
        <w:rPr>
          <w:rFonts w:ascii="Calibri" w:hAnsi="Calibri" w:cs="Calibri"/>
        </w:rPr>
        <w:t xml:space="preserve">Close the “Guide Me” window that pops up on the screen. </w:t>
      </w:r>
    </w:p>
    <w:p w:rsidR="005D69C6" w:rsidRPr="00276D18"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276D18">
        <w:rPr>
          <w:rFonts w:ascii="Calibri" w:hAnsi="Calibri" w:cs="Calibri"/>
        </w:rPr>
        <w:t xml:space="preserve">Use the map tools to zoom to your region. </w:t>
      </w:r>
    </w:p>
    <w:p w:rsidR="00B41913" w:rsidRDefault="00B41913" w:rsidP="00A449D9">
      <w:pPr>
        <w:pStyle w:val="ListParagraph"/>
        <w:numPr>
          <w:ilvl w:val="0"/>
          <w:numId w:val="33"/>
        </w:numPr>
        <w:autoSpaceDE w:val="0"/>
        <w:autoSpaceDN w:val="0"/>
        <w:adjustRightInd w:val="0"/>
        <w:spacing w:after="56" w:line="240" w:lineRule="auto"/>
        <w:jc w:val="both"/>
        <w:rPr>
          <w:rFonts w:ascii="Calibri" w:hAnsi="Calibri" w:cs="Calibri"/>
        </w:rPr>
      </w:pPr>
      <w:r>
        <w:rPr>
          <w:rFonts w:ascii="Calibri" w:hAnsi="Calibri" w:cs="Calibri"/>
        </w:rPr>
        <w:t>Chose the “Map Selection Button”</w:t>
      </w:r>
      <w:r w:rsidR="008A05A7">
        <w:rPr>
          <w:rFonts w:ascii="Calibri" w:hAnsi="Calibri" w:cs="Calibri"/>
        </w:rPr>
        <w:t xml:space="preserve"> </w:t>
      </w:r>
      <w:r w:rsidR="008A05A7">
        <w:rPr>
          <w:rFonts w:ascii="Calibri" w:hAnsi="Calibri" w:cs="Calibri"/>
          <w:noProof/>
        </w:rPr>
        <w:drawing>
          <wp:inline distT="0" distB="0" distL="0" distR="0">
            <wp:extent cx="3429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Pr>
          <w:rFonts w:ascii="Calibri" w:hAnsi="Calibri" w:cs="Calibri"/>
        </w:rPr>
        <w:t xml:space="preserve"> </w:t>
      </w:r>
      <w:r w:rsidR="008A05A7">
        <w:rPr>
          <w:rFonts w:ascii="Calibri" w:hAnsi="Calibri" w:cs="Calibri"/>
        </w:rPr>
        <w:t xml:space="preserve"> (you may have to expand it from the top left corner). Next, navigate to Boundaries then Grantee Boundaries and check “CoC and “UGLG” to view the boundaries of the towns and cities. </w:t>
      </w:r>
    </w:p>
    <w:p w:rsidR="005D69C6" w:rsidRPr="00276D18"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276D18">
        <w:rPr>
          <w:rFonts w:ascii="Calibri" w:hAnsi="Calibri" w:cs="Calibri"/>
        </w:rPr>
        <w:t xml:space="preserve">Click on the Reports icon on the toolbar on the top of the screen. </w:t>
      </w:r>
    </w:p>
    <w:p w:rsidR="005D69C6" w:rsidRPr="00276D18" w:rsidRDefault="005D69C6" w:rsidP="00A449D9">
      <w:pPr>
        <w:pStyle w:val="ListParagraph"/>
        <w:numPr>
          <w:ilvl w:val="0"/>
          <w:numId w:val="33"/>
        </w:numPr>
        <w:autoSpaceDE w:val="0"/>
        <w:autoSpaceDN w:val="0"/>
        <w:adjustRightInd w:val="0"/>
        <w:spacing w:after="0" w:line="240" w:lineRule="auto"/>
        <w:jc w:val="both"/>
        <w:rPr>
          <w:rFonts w:ascii="Calibri" w:hAnsi="Calibri" w:cs="Calibri"/>
        </w:rPr>
      </w:pPr>
      <w:r w:rsidRPr="00276D18">
        <w:rPr>
          <w:rFonts w:ascii="Calibri" w:hAnsi="Calibri" w:cs="Calibri"/>
        </w:rPr>
        <w:t xml:space="preserve">In the Target Jurisdiction drop-down menu, select </w:t>
      </w:r>
      <w:r w:rsidR="00380420" w:rsidRPr="00276D18">
        <w:rPr>
          <w:rFonts w:ascii="Calibri" w:hAnsi="Calibri" w:cs="Calibri"/>
        </w:rPr>
        <w:t>Municipalities as your</w:t>
      </w:r>
      <w:r w:rsidRPr="00276D18">
        <w:rPr>
          <w:rFonts w:ascii="Calibri" w:hAnsi="Calibri" w:cs="Calibri"/>
        </w:rPr>
        <w:t xml:space="preserve"> geography: </w:t>
      </w:r>
    </w:p>
    <w:p w:rsidR="005D69C6" w:rsidRPr="00276D18"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276D18">
        <w:rPr>
          <w:rFonts w:ascii="Calibri" w:hAnsi="Calibri" w:cs="Calibri"/>
        </w:rPr>
        <w:t xml:space="preserve">Use the drawing controls in the window to select the </w:t>
      </w:r>
      <w:r w:rsidR="00380420" w:rsidRPr="00276D18">
        <w:rPr>
          <w:rFonts w:ascii="Calibri" w:hAnsi="Calibri" w:cs="Calibri"/>
        </w:rPr>
        <w:t>municipalities in your region</w:t>
      </w:r>
      <w:r w:rsidR="00B41913">
        <w:rPr>
          <w:rFonts w:ascii="Calibri" w:hAnsi="Calibri" w:cs="Calibri"/>
        </w:rPr>
        <w:t>.</w:t>
      </w:r>
    </w:p>
    <w:p w:rsidR="005D69C6" w:rsidRPr="00276D18"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276D18">
        <w:rPr>
          <w:rFonts w:ascii="Calibri" w:hAnsi="Calibri" w:cs="Calibri"/>
        </w:rPr>
        <w:t xml:space="preserve">Click the Next button in the lower-right corner of the Reports window. </w:t>
      </w:r>
    </w:p>
    <w:p w:rsidR="005D69C6" w:rsidRPr="00276D18"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276D18">
        <w:rPr>
          <w:rFonts w:ascii="Calibri" w:hAnsi="Calibri" w:cs="Calibri"/>
        </w:rPr>
        <w:t xml:space="preserve">On the next screen, you will be prompted to choose an optional set of reference data to include in the report. “None (default)” should be selected; ensure that it is and then click the Next button. </w:t>
      </w:r>
    </w:p>
    <w:p w:rsidR="005D69C6" w:rsidRPr="00276D18"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276D18">
        <w:rPr>
          <w:rFonts w:ascii="Calibri" w:hAnsi="Calibri" w:cs="Calibri"/>
        </w:rPr>
        <w:t xml:space="preserve">On the next screen, you will be prompted to choose the data that you want to include in the report. Click the Uncheck All button, and then click the check boxes next to Housing Supply, then click the Next Button. </w:t>
      </w:r>
    </w:p>
    <w:p w:rsidR="005D69C6" w:rsidRPr="00276D18"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276D18">
        <w:rPr>
          <w:rFonts w:ascii="Calibri" w:hAnsi="Calibri" w:cs="Calibri"/>
        </w:rPr>
        <w:t xml:space="preserve">On the next screen, you can enter a customized title for the report if you wish, and then click the Finish button in the lower right-hand corner of the Reports window. Your browser will download an Excel file of the report. (Note: if the download does not begin, you may need to turn of the pop-up blocker on your website. </w:t>
      </w:r>
    </w:p>
    <w:p w:rsidR="005D69C6" w:rsidRPr="00276D18" w:rsidRDefault="005D69C6" w:rsidP="00A449D9">
      <w:pPr>
        <w:pStyle w:val="ListParagraph"/>
        <w:numPr>
          <w:ilvl w:val="0"/>
          <w:numId w:val="33"/>
        </w:numPr>
        <w:autoSpaceDE w:val="0"/>
        <w:autoSpaceDN w:val="0"/>
        <w:adjustRightInd w:val="0"/>
        <w:spacing w:after="0" w:line="240" w:lineRule="auto"/>
        <w:jc w:val="both"/>
        <w:rPr>
          <w:rFonts w:ascii="Calibri" w:hAnsi="Calibri" w:cs="Calibri"/>
        </w:rPr>
      </w:pPr>
      <w:r w:rsidRPr="00276D18">
        <w:rPr>
          <w:rFonts w:ascii="Calibri" w:hAnsi="Calibri" w:cs="Calibri"/>
        </w:rPr>
        <w:t xml:space="preserve">Open the Excel file and </w:t>
      </w:r>
      <w:r w:rsidR="00F11217" w:rsidRPr="00276D18">
        <w:rPr>
          <w:rFonts w:ascii="Calibri" w:hAnsi="Calibri" w:cs="Calibri"/>
        </w:rPr>
        <w:t>locate the table showing</w:t>
      </w:r>
      <w:r w:rsidR="007E648B" w:rsidRPr="00276D18">
        <w:rPr>
          <w:rFonts w:ascii="Calibri" w:hAnsi="Calibri" w:cs="Calibri"/>
        </w:rPr>
        <w:t xml:space="preserve"> the number of Owners and Renters that fall within the category of 80% HAMFI.</w:t>
      </w:r>
    </w:p>
    <w:p w:rsidR="007E648B" w:rsidRPr="00276D18" w:rsidRDefault="00F11217" w:rsidP="00A449D9">
      <w:pPr>
        <w:pStyle w:val="ListParagraph"/>
        <w:numPr>
          <w:ilvl w:val="0"/>
          <w:numId w:val="33"/>
        </w:numPr>
        <w:autoSpaceDE w:val="0"/>
        <w:autoSpaceDN w:val="0"/>
        <w:adjustRightInd w:val="0"/>
        <w:spacing w:after="0" w:line="240" w:lineRule="auto"/>
        <w:jc w:val="both"/>
        <w:rPr>
          <w:rFonts w:ascii="Calibri" w:hAnsi="Calibri" w:cs="Calibri"/>
        </w:rPr>
      </w:pPr>
      <w:r w:rsidRPr="00276D18">
        <w:rPr>
          <w:rFonts w:ascii="Calibri" w:hAnsi="Calibri" w:cs="Calibri"/>
        </w:rPr>
        <w:t>Locate the table:</w:t>
      </w:r>
      <w:r w:rsidR="007E648B" w:rsidRPr="00276D18">
        <w:rPr>
          <w:rFonts w:ascii="Calibri" w:hAnsi="Calibri" w:cs="Calibri"/>
        </w:rPr>
        <w:t xml:space="preserve"> Total </w:t>
      </w:r>
      <w:r w:rsidR="007E648B" w:rsidRPr="00276D18">
        <w:rPr>
          <w:rFonts w:ascii="Calibri" w:eastAsia="Times New Roman" w:hAnsi="Calibri"/>
          <w:bCs/>
        </w:rPr>
        <w:t>Number of occupied housing units by tenure and household size for Owner and Renter.</w:t>
      </w:r>
    </w:p>
    <w:p w:rsidR="00F11217" w:rsidRPr="00276D18" w:rsidRDefault="00F11217" w:rsidP="00A449D9">
      <w:pPr>
        <w:autoSpaceDE w:val="0"/>
        <w:autoSpaceDN w:val="0"/>
        <w:adjustRightInd w:val="0"/>
        <w:spacing w:after="0" w:line="240" w:lineRule="auto"/>
        <w:contextualSpacing/>
        <w:jc w:val="both"/>
        <w:rPr>
          <w:rFonts w:cs="Calibri"/>
        </w:rPr>
      </w:pPr>
    </w:p>
    <w:p w:rsidR="00F11217" w:rsidRPr="00347778" w:rsidRDefault="00F11217" w:rsidP="00A449D9">
      <w:pPr>
        <w:autoSpaceDE w:val="0"/>
        <w:autoSpaceDN w:val="0"/>
        <w:adjustRightInd w:val="0"/>
        <w:spacing w:after="0" w:line="240" w:lineRule="auto"/>
        <w:contextualSpacing/>
        <w:jc w:val="both"/>
        <w:rPr>
          <w:rFonts w:cs="Calibri"/>
          <w:u w:val="single"/>
        </w:rPr>
      </w:pPr>
      <w:r w:rsidRPr="00347778">
        <w:rPr>
          <w:rFonts w:cs="Calibri"/>
          <w:u w:val="single"/>
        </w:rPr>
        <w:t>Calculations</w:t>
      </w:r>
    </w:p>
    <w:p w:rsidR="00F11217" w:rsidRPr="00276D18" w:rsidRDefault="00F11217" w:rsidP="00A449D9">
      <w:pPr>
        <w:autoSpaceDE w:val="0"/>
        <w:autoSpaceDN w:val="0"/>
        <w:adjustRightInd w:val="0"/>
        <w:spacing w:after="0" w:line="240" w:lineRule="auto"/>
        <w:contextualSpacing/>
        <w:jc w:val="both"/>
        <w:rPr>
          <w:rFonts w:cs="Calibri"/>
        </w:rPr>
      </w:pPr>
    </w:p>
    <w:p w:rsidR="00F11217" w:rsidRPr="00276D18" w:rsidRDefault="00F11217" w:rsidP="00A449D9">
      <w:pPr>
        <w:pStyle w:val="ListParagraph"/>
        <w:numPr>
          <w:ilvl w:val="0"/>
          <w:numId w:val="36"/>
        </w:numPr>
        <w:autoSpaceDE w:val="0"/>
        <w:autoSpaceDN w:val="0"/>
        <w:adjustRightInd w:val="0"/>
        <w:spacing w:after="0" w:line="240" w:lineRule="auto"/>
        <w:jc w:val="both"/>
        <w:rPr>
          <w:rFonts w:ascii="Calibri" w:eastAsia="Times New Roman" w:hAnsi="Calibri"/>
          <w:bCs/>
        </w:rPr>
      </w:pPr>
      <w:r w:rsidRPr="00276D18">
        <w:rPr>
          <w:rFonts w:ascii="Calibri" w:eastAsia="Times New Roman" w:hAnsi="Calibri"/>
          <w:bCs/>
        </w:rPr>
        <w:t xml:space="preserve">Divide the total number of rental housing units affordable to households earning 80% of the HAMFI by the total number of rental households to calculate the percentage. </w:t>
      </w:r>
    </w:p>
    <w:p w:rsidR="00F11217" w:rsidRPr="00276D18" w:rsidRDefault="00F11217" w:rsidP="00A449D9">
      <w:pPr>
        <w:pStyle w:val="ListParagraph"/>
        <w:numPr>
          <w:ilvl w:val="0"/>
          <w:numId w:val="36"/>
        </w:numPr>
        <w:autoSpaceDE w:val="0"/>
        <w:autoSpaceDN w:val="0"/>
        <w:adjustRightInd w:val="0"/>
        <w:spacing w:after="0" w:line="240" w:lineRule="auto"/>
        <w:jc w:val="both"/>
        <w:rPr>
          <w:rFonts w:ascii="Calibri" w:hAnsi="Calibri" w:cs="Calibri"/>
        </w:rPr>
      </w:pPr>
      <w:r w:rsidRPr="00276D18">
        <w:rPr>
          <w:rFonts w:ascii="Calibri" w:eastAsia="Times New Roman" w:hAnsi="Calibri"/>
          <w:bCs/>
        </w:rPr>
        <w:t xml:space="preserve">Divide the number of owner-occupied housing units affordable to households </w:t>
      </w:r>
      <w:r w:rsidRPr="00276D18">
        <w:rPr>
          <w:rFonts w:ascii="Calibri" w:eastAsia="Times New Roman" w:hAnsi="Calibri"/>
          <w:bCs/>
        </w:rPr>
        <w:lastRenderedPageBreak/>
        <w:t>earning 80% of the HAMFI</w:t>
      </w:r>
      <w:r w:rsidR="009835D7" w:rsidRPr="00276D18">
        <w:rPr>
          <w:rFonts w:ascii="Calibri" w:eastAsia="Times New Roman" w:hAnsi="Calibri"/>
          <w:bCs/>
        </w:rPr>
        <w:t xml:space="preserve"> </w:t>
      </w:r>
      <w:r w:rsidRPr="00276D18">
        <w:rPr>
          <w:rFonts w:ascii="Calibri" w:eastAsia="Times New Roman" w:hAnsi="Calibri"/>
          <w:bCs/>
        </w:rPr>
        <w:t>by the total number of owner-occupied housing units</w:t>
      </w:r>
      <w:r w:rsidR="009835D7" w:rsidRPr="00276D18">
        <w:rPr>
          <w:rFonts w:ascii="Calibri" w:eastAsia="Times New Roman" w:hAnsi="Calibri"/>
          <w:bCs/>
        </w:rPr>
        <w:t xml:space="preserve"> </w:t>
      </w:r>
      <w:r w:rsidRPr="00276D18">
        <w:rPr>
          <w:rFonts w:ascii="Calibri" w:eastAsia="Times New Roman" w:hAnsi="Calibri"/>
          <w:bCs/>
        </w:rPr>
        <w:t xml:space="preserve">to calculate the percentage. </w:t>
      </w:r>
    </w:p>
    <w:p w:rsidR="007E648B" w:rsidRPr="00276D18" w:rsidRDefault="007E648B" w:rsidP="00A449D9">
      <w:pPr>
        <w:autoSpaceDE w:val="0"/>
        <w:autoSpaceDN w:val="0"/>
        <w:adjustRightInd w:val="0"/>
        <w:spacing w:after="0" w:line="240" w:lineRule="auto"/>
        <w:contextualSpacing/>
        <w:jc w:val="both"/>
        <w:rPr>
          <w:rFonts w:cs="Calibri"/>
        </w:rPr>
      </w:pPr>
    </w:p>
    <w:p w:rsidR="00F11217" w:rsidRPr="00276D18" w:rsidRDefault="00F11217" w:rsidP="00A449D9">
      <w:pPr>
        <w:autoSpaceDE w:val="0"/>
        <w:autoSpaceDN w:val="0"/>
        <w:adjustRightInd w:val="0"/>
        <w:spacing w:after="0" w:line="240" w:lineRule="auto"/>
        <w:contextualSpacing/>
        <w:jc w:val="both"/>
        <w:rPr>
          <w:rFonts w:cs="Calibri"/>
        </w:rPr>
      </w:pPr>
    </w:p>
    <w:p w:rsidR="007E648B" w:rsidRPr="003A1FFA" w:rsidRDefault="00E01719" w:rsidP="00A449D9">
      <w:pPr>
        <w:autoSpaceDE w:val="0"/>
        <w:autoSpaceDN w:val="0"/>
        <w:adjustRightInd w:val="0"/>
        <w:spacing w:after="0" w:line="240" w:lineRule="auto"/>
        <w:contextualSpacing/>
        <w:jc w:val="both"/>
        <w:rPr>
          <w:rFonts w:cs="Calibri"/>
          <w:highlight w:val="yellow"/>
        </w:rPr>
      </w:pPr>
      <w:r w:rsidRPr="00E01719">
        <w:rPr>
          <w:rFonts w:cs="Calibri"/>
          <w:noProof/>
          <w:highlight w:val="yellow"/>
        </w:rPr>
        <w:pict>
          <v:rect id="_x0000_s1054" style="position:absolute;left:0;text-align:left;margin-left:26.65pt;margin-top:-39.45pt;width:57.1pt;height:640.5pt;flip:x;z-index:251843584;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4"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7E648B" w:rsidRPr="003A1FFA">
        <w:rPr>
          <w:rFonts w:cs="Calibri"/>
          <w:highlight w:val="yellow"/>
        </w:rPr>
        <w:t>EXAMPLE:</w:t>
      </w:r>
    </w:p>
    <w:p w:rsidR="009818DF" w:rsidRPr="003A1FFA" w:rsidRDefault="007E648B" w:rsidP="00A449D9">
      <w:pPr>
        <w:autoSpaceDE w:val="0"/>
        <w:autoSpaceDN w:val="0"/>
        <w:adjustRightInd w:val="0"/>
        <w:spacing w:after="0" w:line="240" w:lineRule="auto"/>
        <w:contextualSpacing/>
        <w:jc w:val="both"/>
        <w:rPr>
          <w:rFonts w:cs="Calibri"/>
          <w:highlight w:val="yellow"/>
        </w:rPr>
      </w:pPr>
      <w:r w:rsidRPr="003A1FFA">
        <w:rPr>
          <w:rFonts w:cs="Calibri"/>
          <w:highlight w:val="yellow"/>
        </w:rPr>
        <w:t>Southwest Region Planning Commission</w:t>
      </w:r>
    </w:p>
    <w:p w:rsidR="00CC3FB7" w:rsidRPr="003A1FFA" w:rsidRDefault="00CC3FB7" w:rsidP="00A449D9">
      <w:pPr>
        <w:autoSpaceDE w:val="0"/>
        <w:autoSpaceDN w:val="0"/>
        <w:adjustRightInd w:val="0"/>
        <w:spacing w:after="0" w:line="240" w:lineRule="auto"/>
        <w:contextualSpacing/>
        <w:jc w:val="both"/>
        <w:rPr>
          <w:rFonts w:cs="Calibri"/>
          <w:highlight w:val="yellow"/>
        </w:rPr>
      </w:pPr>
    </w:p>
    <w:p w:rsidR="009818DF" w:rsidRPr="003A1FFA" w:rsidRDefault="008E637A" w:rsidP="00A449D9">
      <w:pPr>
        <w:pStyle w:val="ListParagraph"/>
        <w:numPr>
          <w:ilvl w:val="0"/>
          <w:numId w:val="46"/>
        </w:numPr>
        <w:spacing w:line="240" w:lineRule="auto"/>
        <w:jc w:val="both"/>
        <w:rPr>
          <w:rFonts w:ascii="Calibri" w:hAnsi="Calibri"/>
          <w:highlight w:val="yellow"/>
        </w:rPr>
      </w:pPr>
      <w:r w:rsidRPr="003A1FFA">
        <w:rPr>
          <w:rFonts w:ascii="Calibri" w:hAnsi="Calibri"/>
          <w:highlight w:val="yellow"/>
        </w:rPr>
        <w:t xml:space="preserve">Percentage of Owner-Occupied </w:t>
      </w:r>
      <w:r w:rsidR="00BA5168" w:rsidRPr="003A1FFA">
        <w:rPr>
          <w:rFonts w:ascii="Calibri" w:hAnsi="Calibri"/>
          <w:highlight w:val="yellow"/>
        </w:rPr>
        <w:t xml:space="preserve">Housing Units affordable to household earning 80% of the HAMFI: </w:t>
      </w:r>
      <w:r w:rsidRPr="003A1FFA">
        <w:rPr>
          <w:rFonts w:ascii="Calibri" w:hAnsi="Calibri"/>
          <w:highlight w:val="yellow"/>
        </w:rPr>
        <w:t>4,552/29,495 x 100 = 15.4%</w:t>
      </w:r>
    </w:p>
    <w:p w:rsidR="00CC3FB7" w:rsidRPr="003A1FFA" w:rsidRDefault="00CC3FB7" w:rsidP="00A449D9">
      <w:pPr>
        <w:pStyle w:val="ListParagraph"/>
        <w:spacing w:line="240" w:lineRule="auto"/>
        <w:jc w:val="both"/>
        <w:rPr>
          <w:rFonts w:ascii="Calibri" w:hAnsi="Calibri"/>
          <w:highlight w:val="yellow"/>
        </w:rPr>
      </w:pPr>
    </w:p>
    <w:p w:rsidR="00BA5168" w:rsidRPr="003A1FFA" w:rsidRDefault="00BA5168" w:rsidP="00A449D9">
      <w:pPr>
        <w:pStyle w:val="ListParagraph"/>
        <w:numPr>
          <w:ilvl w:val="0"/>
          <w:numId w:val="46"/>
        </w:numPr>
        <w:spacing w:line="240" w:lineRule="auto"/>
        <w:jc w:val="both"/>
        <w:rPr>
          <w:rFonts w:ascii="Calibri" w:hAnsi="Calibri"/>
          <w:highlight w:val="yellow"/>
        </w:rPr>
      </w:pPr>
      <w:r w:rsidRPr="003A1FFA">
        <w:rPr>
          <w:rFonts w:ascii="Calibri" w:hAnsi="Calibri"/>
          <w:highlight w:val="yellow"/>
        </w:rPr>
        <w:t xml:space="preserve">Percentage of </w:t>
      </w:r>
      <w:r w:rsidR="0094306C" w:rsidRPr="003A1FFA">
        <w:rPr>
          <w:rFonts w:ascii="Calibri" w:hAnsi="Calibri"/>
          <w:highlight w:val="yellow"/>
        </w:rPr>
        <w:t>Renter</w:t>
      </w:r>
      <w:r w:rsidRPr="003A1FFA">
        <w:rPr>
          <w:rFonts w:ascii="Calibri" w:hAnsi="Calibri"/>
          <w:highlight w:val="yellow"/>
        </w:rPr>
        <w:t xml:space="preserve">-Occupied Housing Units affordable to households earning 80% of the HAMFI: </w:t>
      </w:r>
      <w:r w:rsidR="0094306C" w:rsidRPr="003A1FFA">
        <w:rPr>
          <w:rFonts w:ascii="Calibri" w:hAnsi="Calibri"/>
          <w:highlight w:val="yellow"/>
        </w:rPr>
        <w:t>4,887/9,350 x 100 = 52.3%</w:t>
      </w:r>
    </w:p>
    <w:tbl>
      <w:tblPr>
        <w:tblW w:w="8443" w:type="dxa"/>
        <w:tblInd w:w="93" w:type="dxa"/>
        <w:tblLook w:val="04A0"/>
      </w:tblPr>
      <w:tblGrid>
        <w:gridCol w:w="6556"/>
        <w:gridCol w:w="977"/>
        <w:gridCol w:w="910"/>
      </w:tblGrid>
      <w:tr w:rsidR="008E637A" w:rsidRPr="003A1FFA" w:rsidTr="008E637A">
        <w:trPr>
          <w:trHeight w:val="223"/>
        </w:trPr>
        <w:tc>
          <w:tcPr>
            <w:tcW w:w="65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SWRPC</w:t>
            </w:r>
          </w:p>
        </w:tc>
        <w:tc>
          <w:tcPr>
            <w:tcW w:w="910" w:type="dxa"/>
            <w:tcBorders>
              <w:top w:val="single" w:sz="4" w:space="0" w:color="auto"/>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4</w:t>
            </w:r>
          </w:p>
        </w:tc>
      </w:tr>
      <w:tr w:rsidR="008E637A" w:rsidRPr="003A1FFA"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Total Owner-Occupied Housing Units</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29,495</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 </w:t>
            </w:r>
          </w:p>
        </w:tc>
      </w:tr>
      <w:tr w:rsidR="008E637A" w:rsidRPr="003A1FFA"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Total Renter-Occupied Housing Units</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9,350</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 </w:t>
            </w:r>
          </w:p>
        </w:tc>
      </w:tr>
      <w:tr w:rsidR="008E637A" w:rsidRPr="003A1FFA"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Owner-Occupied Units Affordable to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4,552</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 </w:t>
            </w:r>
          </w:p>
        </w:tc>
      </w:tr>
      <w:tr w:rsidR="008E637A" w:rsidRPr="003A1FFA"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Renter-Occupied Units Affordable to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4,887</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 </w:t>
            </w:r>
          </w:p>
        </w:tc>
      </w:tr>
      <w:tr w:rsidR="008E637A" w:rsidRPr="003A1FFA"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Percent of Owner-Occupied Housing Units Affordable to Households Earning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15.4%</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3A1FFA" w:rsidRDefault="008E637A" w:rsidP="008E637A">
            <w:pPr>
              <w:spacing w:after="0" w:line="240" w:lineRule="auto"/>
              <w:jc w:val="center"/>
              <w:rPr>
                <w:rFonts w:eastAsia="Times New Roman"/>
                <w:b/>
                <w:bCs/>
                <w:color w:val="000000"/>
                <w:highlight w:val="yellow"/>
              </w:rPr>
            </w:pPr>
            <w:r w:rsidRPr="003A1FFA">
              <w:rPr>
                <w:rFonts w:eastAsia="Times New Roman"/>
                <w:b/>
                <w:bCs/>
                <w:color w:val="000000"/>
                <w:highlight w:val="yellow"/>
              </w:rPr>
              <w:t> </w:t>
            </w:r>
          </w:p>
        </w:tc>
      </w:tr>
      <w:tr w:rsidR="008E637A" w:rsidRPr="008E637A" w:rsidTr="008E637A">
        <w:trPr>
          <w:trHeight w:val="234"/>
        </w:trPr>
        <w:tc>
          <w:tcPr>
            <w:tcW w:w="6556" w:type="dxa"/>
            <w:tcBorders>
              <w:top w:val="nil"/>
              <w:left w:val="single" w:sz="8" w:space="0" w:color="auto"/>
              <w:bottom w:val="single" w:sz="8" w:space="0" w:color="auto"/>
              <w:right w:val="single" w:sz="4" w:space="0" w:color="auto"/>
            </w:tcBorders>
            <w:shd w:val="clear" w:color="auto" w:fill="auto"/>
            <w:noWrap/>
            <w:vAlign w:val="bottom"/>
            <w:hideMark/>
          </w:tcPr>
          <w:p w:rsidR="008E637A" w:rsidRPr="003A1FFA" w:rsidRDefault="008E637A" w:rsidP="008E637A">
            <w:pPr>
              <w:spacing w:after="0" w:line="240" w:lineRule="auto"/>
              <w:rPr>
                <w:rFonts w:eastAsia="Times New Roman"/>
                <w:color w:val="000000"/>
                <w:highlight w:val="yellow"/>
              </w:rPr>
            </w:pPr>
            <w:r w:rsidRPr="003A1FFA">
              <w:rPr>
                <w:rFonts w:eastAsia="Times New Roman"/>
                <w:color w:val="000000"/>
                <w:highlight w:val="yellow"/>
              </w:rPr>
              <w:t>Percent of Renter-Occupied Housing Units Affordable to Households Earning 80% of HAMFI</w:t>
            </w:r>
          </w:p>
        </w:tc>
        <w:tc>
          <w:tcPr>
            <w:tcW w:w="977" w:type="dxa"/>
            <w:tcBorders>
              <w:top w:val="nil"/>
              <w:left w:val="nil"/>
              <w:bottom w:val="single" w:sz="8" w:space="0" w:color="auto"/>
              <w:right w:val="single" w:sz="4" w:space="0" w:color="auto"/>
            </w:tcBorders>
            <w:shd w:val="clear" w:color="000000" w:fill="D8D8D8"/>
            <w:noWrap/>
            <w:vAlign w:val="center"/>
            <w:hideMark/>
          </w:tcPr>
          <w:p w:rsidR="008E637A" w:rsidRPr="008E637A" w:rsidRDefault="008E637A" w:rsidP="008E637A">
            <w:pPr>
              <w:spacing w:after="0" w:line="240" w:lineRule="auto"/>
              <w:jc w:val="center"/>
              <w:rPr>
                <w:rFonts w:eastAsia="Times New Roman"/>
                <w:b/>
                <w:bCs/>
                <w:color w:val="000000"/>
              </w:rPr>
            </w:pPr>
            <w:r w:rsidRPr="003A1FFA">
              <w:rPr>
                <w:rFonts w:eastAsia="Times New Roman"/>
                <w:b/>
                <w:bCs/>
                <w:color w:val="000000"/>
                <w:highlight w:val="yellow"/>
              </w:rPr>
              <w:t>52.3%</w:t>
            </w:r>
          </w:p>
        </w:tc>
        <w:tc>
          <w:tcPr>
            <w:tcW w:w="910" w:type="dxa"/>
            <w:tcBorders>
              <w:top w:val="nil"/>
              <w:left w:val="nil"/>
              <w:bottom w:val="single" w:sz="8" w:space="0" w:color="auto"/>
              <w:right w:val="single" w:sz="8" w:space="0" w:color="auto"/>
            </w:tcBorders>
            <w:shd w:val="clear" w:color="auto" w:fill="auto"/>
            <w:noWrap/>
            <w:vAlign w:val="center"/>
            <w:hideMark/>
          </w:tcPr>
          <w:p w:rsidR="008E637A" w:rsidRPr="008E637A" w:rsidRDefault="008E637A" w:rsidP="008E637A">
            <w:pPr>
              <w:spacing w:after="0" w:line="240" w:lineRule="auto"/>
              <w:jc w:val="center"/>
              <w:rPr>
                <w:rFonts w:eastAsia="Times New Roman"/>
                <w:b/>
                <w:bCs/>
                <w:color w:val="000000"/>
              </w:rPr>
            </w:pPr>
            <w:r w:rsidRPr="008E637A">
              <w:rPr>
                <w:rFonts w:eastAsia="Times New Roman"/>
                <w:b/>
                <w:bCs/>
                <w:color w:val="000000"/>
              </w:rPr>
              <w:t> </w:t>
            </w:r>
          </w:p>
        </w:tc>
      </w:tr>
    </w:tbl>
    <w:p w:rsidR="00F11217" w:rsidRPr="00276D18" w:rsidRDefault="00F11217" w:rsidP="00867D56">
      <w:pPr>
        <w:spacing w:line="240" w:lineRule="auto"/>
        <w:contextualSpacing/>
      </w:pPr>
    </w:p>
    <w:p w:rsidR="00CC3FB7" w:rsidRPr="00276D18" w:rsidRDefault="00CC3FB7" w:rsidP="00867D56">
      <w:pPr>
        <w:spacing w:line="240" w:lineRule="auto"/>
        <w:contextualSpacing/>
      </w:pPr>
    </w:p>
    <w:p w:rsidR="00E81D95" w:rsidRPr="00276D18" w:rsidRDefault="00E81D95" w:rsidP="00A449D9">
      <w:pPr>
        <w:spacing w:line="240" w:lineRule="auto"/>
        <w:contextualSpacing/>
        <w:jc w:val="both"/>
        <w:rPr>
          <w:b/>
        </w:rPr>
      </w:pPr>
    </w:p>
    <w:p w:rsidR="00380420" w:rsidRPr="00276D18" w:rsidRDefault="00380420" w:rsidP="00A449D9">
      <w:pPr>
        <w:spacing w:line="240" w:lineRule="auto"/>
        <w:contextualSpacing/>
        <w:jc w:val="both"/>
      </w:pPr>
      <w:r w:rsidRPr="00276D18">
        <w:rPr>
          <w:b/>
        </w:rPr>
        <w:t>Documentation Author</w:t>
      </w:r>
      <w:r w:rsidRPr="00276D18">
        <w:t>:  S. Waleryszak, SWRPC</w:t>
      </w:r>
    </w:p>
    <w:p w:rsidR="00DE3316" w:rsidRPr="00276D18" w:rsidRDefault="00DE3316" w:rsidP="00867D56">
      <w:pPr>
        <w:spacing w:line="240" w:lineRule="auto"/>
        <w:contextualSpacing/>
        <w:jc w:val="both"/>
      </w:pPr>
    </w:p>
    <w:p w:rsidR="000C3475" w:rsidRPr="00276D18" w:rsidRDefault="000C3475" w:rsidP="00867D56">
      <w:pPr>
        <w:pStyle w:val="Heading1"/>
        <w:spacing w:line="240" w:lineRule="auto"/>
        <w:contextualSpacing/>
        <w:rPr>
          <w:rFonts w:ascii="Calibri" w:hAnsi="Calibri" w:cs="Times New Roman"/>
          <w:sz w:val="22"/>
          <w:szCs w:val="22"/>
        </w:rPr>
      </w:pPr>
      <w:bookmarkStart w:id="2" w:name="_Toc349235967"/>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0C3475" w:rsidRPr="00276D18" w:rsidRDefault="000C3475" w:rsidP="00867D56">
      <w:pPr>
        <w:pStyle w:val="Heading1"/>
        <w:spacing w:line="240" w:lineRule="auto"/>
        <w:contextualSpacing/>
        <w:rPr>
          <w:rFonts w:ascii="Calibri" w:hAnsi="Calibri" w:cs="Times New Roman"/>
          <w:sz w:val="22"/>
          <w:szCs w:val="22"/>
        </w:rPr>
      </w:pPr>
    </w:p>
    <w:p w:rsidR="00EB74A6" w:rsidRDefault="00EB74A6">
      <w:pPr>
        <w:rPr>
          <w:rFonts w:eastAsiaTheme="majorEastAsia"/>
          <w:b/>
          <w:bCs/>
        </w:rPr>
      </w:pPr>
      <w:r>
        <w:br w:type="page"/>
      </w:r>
    </w:p>
    <w:p w:rsidR="00327CA6" w:rsidRPr="00276D18" w:rsidRDefault="00E01719" w:rsidP="00A449D9">
      <w:pPr>
        <w:pStyle w:val="Heading1"/>
        <w:spacing w:line="240" w:lineRule="auto"/>
        <w:contextualSpacing/>
        <w:jc w:val="both"/>
        <w:rPr>
          <w:rFonts w:ascii="Calibri" w:hAnsi="Calibri" w:cs="Times New Roman"/>
          <w:sz w:val="22"/>
          <w:szCs w:val="22"/>
        </w:rPr>
      </w:pPr>
      <w:r w:rsidRPr="00E01719">
        <w:rPr>
          <w:rFonts w:ascii="Calibri" w:hAnsi="Calibri" w:cs="Times New Roman"/>
          <w:noProof/>
          <w:sz w:val="22"/>
          <w:szCs w:val="22"/>
          <w:highlight w:val="yellow"/>
        </w:rPr>
        <w:lastRenderedPageBreak/>
        <w:pict>
          <v:rect id="_x0000_s1055" style="position:absolute;left:0;text-align:left;margin-left:26.65pt;margin-top:-39.45pt;width:57.1pt;height:640.5pt;flip:x;z-index:251844608;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5"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3A1FFA">
        <w:rPr>
          <w:rFonts w:ascii="Calibri" w:hAnsi="Calibri" w:cs="Times New Roman"/>
          <w:sz w:val="22"/>
          <w:szCs w:val="22"/>
          <w:highlight w:val="yellow"/>
        </w:rPr>
        <w:t xml:space="preserve">Variable:  </w:t>
      </w:r>
      <w:r w:rsidR="00327CA6" w:rsidRPr="003A1FFA">
        <w:rPr>
          <w:rFonts w:ascii="Calibri" w:hAnsi="Calibri" w:cs="Times New Roman"/>
          <w:sz w:val="22"/>
          <w:szCs w:val="22"/>
          <w:highlight w:val="yellow"/>
        </w:rPr>
        <w:tab/>
        <w:t>Number of A</w:t>
      </w:r>
      <w:r w:rsidR="003C190F" w:rsidRPr="003A1FFA">
        <w:rPr>
          <w:rFonts w:ascii="Calibri" w:hAnsi="Calibri" w:cs="Times New Roman"/>
          <w:sz w:val="22"/>
          <w:szCs w:val="22"/>
          <w:highlight w:val="yellow"/>
        </w:rPr>
        <w:t>ssisted</w:t>
      </w:r>
      <w:r w:rsidR="00327CA6" w:rsidRPr="003A1FFA">
        <w:rPr>
          <w:rFonts w:ascii="Calibri" w:hAnsi="Calibri" w:cs="Times New Roman"/>
          <w:sz w:val="22"/>
          <w:szCs w:val="22"/>
          <w:highlight w:val="yellow"/>
        </w:rPr>
        <w:t xml:space="preserve"> Housing Units</w:t>
      </w:r>
      <w:bookmarkEnd w:id="2"/>
      <w:r w:rsidR="00FF2487" w:rsidRPr="003A1FFA">
        <w:rPr>
          <w:rFonts w:ascii="Calibri" w:hAnsi="Calibri" w:cs="Times New Roman"/>
          <w:sz w:val="22"/>
          <w:szCs w:val="22"/>
          <w:highlight w:val="yellow"/>
        </w:rPr>
        <w:t xml:space="preserve"> (ID # 304)</w:t>
      </w:r>
    </w:p>
    <w:p w:rsidR="00A00674" w:rsidRPr="00276D18" w:rsidRDefault="00A00674" w:rsidP="00A449D9">
      <w:pPr>
        <w:spacing w:line="240" w:lineRule="auto"/>
        <w:contextualSpacing/>
        <w:jc w:val="both"/>
      </w:pPr>
    </w:p>
    <w:p w:rsidR="00327CA6" w:rsidRPr="00276D18" w:rsidRDefault="00327CA6" w:rsidP="00A449D9">
      <w:pPr>
        <w:spacing w:line="240" w:lineRule="auto"/>
        <w:contextualSpacing/>
        <w:jc w:val="both"/>
      </w:pPr>
      <w:r w:rsidRPr="00276D18">
        <w:rPr>
          <w:b/>
        </w:rPr>
        <w:t>Description</w:t>
      </w:r>
      <w:r w:rsidRPr="00276D18">
        <w:t xml:space="preserve">:  </w:t>
      </w:r>
      <w:r w:rsidRPr="00276D18">
        <w:tab/>
        <w:t>Number of “assisted housing” units in a particular geographic area.</w:t>
      </w:r>
      <w:r w:rsidR="006B323F">
        <w:t xml:space="preserve"> Data provided by the New Hampshire Housing Finance Authority.</w:t>
      </w:r>
    </w:p>
    <w:p w:rsidR="00327CA6" w:rsidRPr="00276D18" w:rsidRDefault="00327CA6" w:rsidP="00A449D9">
      <w:pPr>
        <w:pStyle w:val="NoSpacing"/>
        <w:contextualSpacing/>
        <w:jc w:val="both"/>
      </w:pPr>
      <w:r w:rsidRPr="00276D18">
        <w:rPr>
          <w:b/>
        </w:rPr>
        <w:t>Source_Name</w:t>
      </w:r>
      <w:r w:rsidRPr="00276D18">
        <w:t xml:space="preserve">: </w:t>
      </w:r>
      <w:r w:rsidR="00174CF8">
        <w:tab/>
      </w:r>
      <w:r w:rsidR="00F942FA" w:rsidRPr="00276D18">
        <w:t xml:space="preserve">Total Number of </w:t>
      </w:r>
      <w:r w:rsidRPr="00276D18">
        <w:t>Assisted Housing</w:t>
      </w:r>
      <w:r w:rsidR="00F942FA" w:rsidRPr="00276D18">
        <w:t xml:space="preserve"> Units</w:t>
      </w:r>
    </w:p>
    <w:p w:rsidR="00327CA6" w:rsidRPr="00276D18" w:rsidRDefault="00327CA6" w:rsidP="00A449D9">
      <w:pPr>
        <w:pStyle w:val="NoSpacing"/>
        <w:contextualSpacing/>
        <w:jc w:val="both"/>
      </w:pPr>
      <w:r w:rsidRPr="00276D18">
        <w:rPr>
          <w:b/>
        </w:rPr>
        <w:t>Source_Date</w:t>
      </w:r>
      <w:r w:rsidR="00E67443" w:rsidRPr="00276D18">
        <w:t xml:space="preserve">:  </w:t>
      </w:r>
      <w:r w:rsidR="00DE3316" w:rsidRPr="00276D18">
        <w:tab/>
      </w:r>
      <w:r w:rsidRPr="00276D18">
        <w:t>December 4, 2012</w:t>
      </w:r>
    </w:p>
    <w:p w:rsidR="00327CA6" w:rsidRPr="00276D18" w:rsidRDefault="00327CA6" w:rsidP="00A449D9">
      <w:pPr>
        <w:pStyle w:val="NoSpacing"/>
        <w:contextualSpacing/>
        <w:jc w:val="both"/>
      </w:pPr>
      <w:r w:rsidRPr="00276D18">
        <w:rPr>
          <w:b/>
        </w:rPr>
        <w:t>Source_URL</w:t>
      </w:r>
      <w:r w:rsidRPr="00276D18">
        <w:t xml:space="preserve">:  </w:t>
      </w:r>
      <w:r w:rsidRPr="00276D18">
        <w:tab/>
      </w:r>
      <w:hyperlink r:id="rId16" w:history="1">
        <w:r w:rsidRPr="00276D18">
          <w:rPr>
            <w:rStyle w:val="Hyperlink"/>
            <w:color w:val="auto"/>
          </w:rPr>
          <w:t>http://www.nhhfa.org/rent_dah.cfm</w:t>
        </w:r>
      </w:hyperlink>
    </w:p>
    <w:p w:rsidR="00327CA6" w:rsidRPr="00276D18" w:rsidRDefault="00327CA6" w:rsidP="00A449D9">
      <w:pPr>
        <w:pStyle w:val="NoSpacing"/>
        <w:contextualSpacing/>
        <w:jc w:val="both"/>
      </w:pPr>
    </w:p>
    <w:p w:rsidR="00327CA6" w:rsidRPr="00276D18" w:rsidRDefault="00327CA6" w:rsidP="00A449D9">
      <w:pPr>
        <w:pStyle w:val="NoSpacing"/>
        <w:contextualSpacing/>
        <w:jc w:val="both"/>
      </w:pPr>
      <w:r w:rsidRPr="00276D18">
        <w:rPr>
          <w:b/>
        </w:rPr>
        <w:t>Geography</w:t>
      </w:r>
      <w:r w:rsidRPr="00276D18">
        <w:t>: Municipality</w:t>
      </w:r>
      <w:r w:rsidRPr="00276D18">
        <w:tab/>
      </w:r>
    </w:p>
    <w:p w:rsidR="00327CA6" w:rsidRPr="00276D18" w:rsidRDefault="00327CA6" w:rsidP="00A449D9">
      <w:pPr>
        <w:pStyle w:val="NoSpacing"/>
        <w:contextualSpacing/>
        <w:jc w:val="both"/>
      </w:pPr>
    </w:p>
    <w:p w:rsidR="00327CA6" w:rsidRPr="00276D18" w:rsidRDefault="00327CA6" w:rsidP="00A449D9">
      <w:pPr>
        <w:pStyle w:val="NoSpacing"/>
        <w:contextualSpacing/>
        <w:jc w:val="both"/>
        <w:rPr>
          <w:i/>
        </w:rPr>
      </w:pPr>
      <w:r w:rsidRPr="00276D18">
        <w:rPr>
          <w:b/>
        </w:rPr>
        <w:t>Methodology</w:t>
      </w:r>
      <w:r w:rsidRPr="00276D18">
        <w:rPr>
          <w:i/>
        </w:rPr>
        <w:t>:</w:t>
      </w:r>
    </w:p>
    <w:p w:rsidR="00327CA6" w:rsidRPr="00276D18" w:rsidRDefault="00327CA6" w:rsidP="00A449D9">
      <w:pPr>
        <w:pStyle w:val="NoSpacing"/>
        <w:contextualSpacing/>
        <w:jc w:val="both"/>
      </w:pPr>
    </w:p>
    <w:p w:rsidR="00964228" w:rsidRPr="00276D18" w:rsidRDefault="00327CA6" w:rsidP="00A449D9">
      <w:pPr>
        <w:pStyle w:val="NoSpacing"/>
        <w:numPr>
          <w:ilvl w:val="0"/>
          <w:numId w:val="27"/>
        </w:numPr>
        <w:contextualSpacing/>
        <w:jc w:val="both"/>
      </w:pPr>
      <w:r w:rsidRPr="00276D18">
        <w:t xml:space="preserve">Go to </w:t>
      </w:r>
      <w:hyperlink r:id="rId17" w:history="1">
        <w:r w:rsidRPr="00276D18">
          <w:rPr>
            <w:rStyle w:val="Hyperlink"/>
            <w:color w:val="auto"/>
          </w:rPr>
          <w:t>http://www.nhhfa.org/rent_dah.cfm</w:t>
        </w:r>
      </w:hyperlink>
      <w:r w:rsidRPr="00276D18">
        <w:t xml:space="preserve"> </w:t>
      </w:r>
      <w:r w:rsidR="00964228" w:rsidRPr="00276D18">
        <w:t xml:space="preserve">and download the “Printable Directory of </w:t>
      </w:r>
      <w:r w:rsidR="0037604E" w:rsidRPr="00276D18">
        <w:t>Assisted Housing</w:t>
      </w:r>
      <w:r w:rsidR="00964228" w:rsidRPr="00276D18">
        <w:t xml:space="preserve"> (with Accessible Unit Listing)” Microsoft Word document. </w:t>
      </w:r>
    </w:p>
    <w:p w:rsidR="00964228" w:rsidRPr="00276D18" w:rsidRDefault="00964228" w:rsidP="00A449D9">
      <w:pPr>
        <w:pStyle w:val="NoSpacing"/>
        <w:numPr>
          <w:ilvl w:val="0"/>
          <w:numId w:val="27"/>
        </w:numPr>
        <w:contextualSpacing/>
        <w:jc w:val="both"/>
      </w:pPr>
      <w:r w:rsidRPr="00276D18">
        <w:t>Convert this Microsoft Word document into a spreadsheet using Microsoft Excel so that the fields are separated into columns</w:t>
      </w:r>
      <w:r w:rsidR="005A297C" w:rsidRPr="00276D18">
        <w:t xml:space="preserve">.  </w:t>
      </w:r>
      <w:r w:rsidR="0037604E" w:rsidRPr="00276D18">
        <w:t>(</w:t>
      </w:r>
      <w:r w:rsidR="00DA21CA" w:rsidRPr="00276D18">
        <w:t xml:space="preserve">Complete </w:t>
      </w:r>
      <w:r w:rsidR="0037604E" w:rsidRPr="00276D18">
        <w:t>Excel</w:t>
      </w:r>
      <w:r w:rsidR="00DA21CA" w:rsidRPr="00276D18">
        <w:t xml:space="preserve"> file</w:t>
      </w:r>
      <w:r w:rsidR="0037604E" w:rsidRPr="00276D18">
        <w:t xml:space="preserve"> can be obtained by </w:t>
      </w:r>
      <w:r w:rsidR="00760D82">
        <w:t>contacting</w:t>
      </w:r>
      <w:r w:rsidR="0037604E" w:rsidRPr="00276D18">
        <w:t xml:space="preserve"> NH Housing).</w:t>
      </w:r>
    </w:p>
    <w:p w:rsidR="00964228" w:rsidRPr="00276D18" w:rsidRDefault="00964228" w:rsidP="00A449D9">
      <w:pPr>
        <w:pStyle w:val="NoSpacing"/>
        <w:numPr>
          <w:ilvl w:val="0"/>
          <w:numId w:val="27"/>
        </w:numPr>
        <w:contextualSpacing/>
        <w:jc w:val="both"/>
      </w:pPr>
      <w:r w:rsidRPr="00276D18">
        <w:t xml:space="preserve">Geocode the Housing Units based on the address data in the Excel table </w:t>
      </w:r>
      <w:r w:rsidR="00F942FA" w:rsidRPr="00276D18">
        <w:t>using GIS.</w:t>
      </w:r>
    </w:p>
    <w:p w:rsidR="00F942FA" w:rsidRPr="003A1FFA" w:rsidRDefault="005A297C" w:rsidP="00A449D9">
      <w:pPr>
        <w:pStyle w:val="NoSpacing"/>
        <w:numPr>
          <w:ilvl w:val="0"/>
          <w:numId w:val="27"/>
        </w:numPr>
        <w:contextualSpacing/>
        <w:jc w:val="both"/>
        <w:rPr>
          <w:highlight w:val="yellow"/>
        </w:rPr>
      </w:pPr>
      <w:r w:rsidRPr="003A1FFA">
        <w:rPr>
          <w:highlight w:val="yellow"/>
        </w:rPr>
        <w:t>Using GIS, c</w:t>
      </w:r>
      <w:r w:rsidR="00F942FA" w:rsidRPr="003A1FFA">
        <w:rPr>
          <w:highlight w:val="yellow"/>
        </w:rPr>
        <w:t xml:space="preserve">alculate the total number of Assisted Housing units per town. </w:t>
      </w:r>
    </w:p>
    <w:p w:rsidR="00964228" w:rsidRPr="00276D18" w:rsidRDefault="00964228" w:rsidP="00A449D9">
      <w:pPr>
        <w:pStyle w:val="NoSpacing"/>
        <w:contextualSpacing/>
        <w:jc w:val="both"/>
      </w:pPr>
    </w:p>
    <w:p w:rsidR="00327CA6" w:rsidRPr="00042B0D" w:rsidRDefault="00327CA6" w:rsidP="00A449D9">
      <w:pPr>
        <w:pStyle w:val="NoSpacing"/>
        <w:contextualSpacing/>
        <w:jc w:val="both"/>
        <w:rPr>
          <w:color w:val="FF0000"/>
        </w:rPr>
      </w:pPr>
      <w:r w:rsidRPr="00042B0D">
        <w:rPr>
          <w:color w:val="FF0000"/>
        </w:rPr>
        <w:t>NOTE: This does not includ</w:t>
      </w:r>
      <w:r w:rsidR="00964228" w:rsidRPr="00042B0D">
        <w:rPr>
          <w:color w:val="FF0000"/>
        </w:rPr>
        <w:t>e “</w:t>
      </w:r>
      <w:r w:rsidR="00042B0D" w:rsidRPr="00042B0D">
        <w:rPr>
          <w:color w:val="FF0000"/>
        </w:rPr>
        <w:t>S</w:t>
      </w:r>
      <w:r w:rsidR="00964228" w:rsidRPr="00042B0D">
        <w:rPr>
          <w:color w:val="FF0000"/>
        </w:rPr>
        <w:t xml:space="preserve">ection 8” housing </w:t>
      </w:r>
      <w:r w:rsidR="00F942FA" w:rsidRPr="00042B0D">
        <w:rPr>
          <w:color w:val="FF0000"/>
        </w:rPr>
        <w:t>vouchers,</w:t>
      </w:r>
      <w:r w:rsidR="00964228" w:rsidRPr="00042B0D">
        <w:rPr>
          <w:color w:val="FF0000"/>
        </w:rPr>
        <w:t xml:space="preserve"> as this information is not availabl</w:t>
      </w:r>
      <w:r w:rsidR="00F942FA" w:rsidRPr="00042B0D">
        <w:rPr>
          <w:color w:val="FF0000"/>
        </w:rPr>
        <w:t>e</w:t>
      </w:r>
      <w:r w:rsidR="00964228" w:rsidRPr="00042B0D">
        <w:rPr>
          <w:color w:val="FF0000"/>
        </w:rPr>
        <w:t xml:space="preserve">. </w:t>
      </w:r>
    </w:p>
    <w:p w:rsidR="00327CA6" w:rsidRPr="00276D18" w:rsidRDefault="00327CA6" w:rsidP="00A449D9">
      <w:pPr>
        <w:pStyle w:val="NoSpacing"/>
        <w:contextualSpacing/>
        <w:jc w:val="both"/>
      </w:pPr>
    </w:p>
    <w:p w:rsidR="00DA21CA" w:rsidRPr="003A1FFA" w:rsidRDefault="00BA1232" w:rsidP="00A449D9">
      <w:pPr>
        <w:spacing w:line="240" w:lineRule="auto"/>
        <w:jc w:val="both"/>
        <w:rPr>
          <w:highlight w:val="yellow"/>
        </w:rPr>
      </w:pPr>
      <w:r w:rsidRPr="003A1FFA">
        <w:rPr>
          <w:highlight w:val="yellow"/>
        </w:rPr>
        <w:t>Example: Allenstown, NH</w:t>
      </w:r>
    </w:p>
    <w:p w:rsidR="00BA1232" w:rsidRPr="003A1FFA" w:rsidRDefault="00BA1232" w:rsidP="00BA1232">
      <w:pPr>
        <w:pStyle w:val="ListParagraph"/>
        <w:spacing w:line="240" w:lineRule="auto"/>
        <w:jc w:val="both"/>
        <w:rPr>
          <w:rFonts w:ascii="Calibri" w:hAnsi="Calibri"/>
          <w:highlight w:val="yellow"/>
        </w:rPr>
      </w:pPr>
    </w:p>
    <w:tbl>
      <w:tblPr>
        <w:tblW w:w="7836" w:type="dxa"/>
        <w:tblInd w:w="91" w:type="dxa"/>
        <w:tblLook w:val="04A0"/>
      </w:tblPr>
      <w:tblGrid>
        <w:gridCol w:w="1710"/>
        <w:gridCol w:w="774"/>
        <w:gridCol w:w="1192"/>
        <w:gridCol w:w="1022"/>
        <w:gridCol w:w="1000"/>
        <w:gridCol w:w="1166"/>
        <w:gridCol w:w="972"/>
      </w:tblGrid>
      <w:tr w:rsidR="00BA1232" w:rsidRPr="003A1FFA" w:rsidTr="00BA1232">
        <w:trPr>
          <w:trHeight w:val="565"/>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Town Name</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Town FIPS</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County Name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County FIPS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Name</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Code</w:t>
            </w:r>
          </w:p>
        </w:tc>
        <w:tc>
          <w:tcPr>
            <w:tcW w:w="955" w:type="dxa"/>
            <w:tcBorders>
              <w:top w:val="single" w:sz="4" w:space="0" w:color="auto"/>
              <w:left w:val="nil"/>
              <w:bottom w:val="single" w:sz="4" w:space="0" w:color="auto"/>
              <w:right w:val="single" w:sz="4" w:space="0" w:color="auto"/>
            </w:tcBorders>
            <w:shd w:val="clear" w:color="auto" w:fill="auto"/>
            <w:vAlign w:val="bottom"/>
            <w:hideMark/>
          </w:tcPr>
          <w:p w:rsidR="00BA1232" w:rsidRPr="003A1FFA" w:rsidRDefault="00BA1232" w:rsidP="00BA1232">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Total Assisted Housing Units</w:t>
            </w:r>
          </w:p>
        </w:tc>
      </w:tr>
      <w:tr w:rsidR="00BA1232" w:rsidRPr="00BA1232" w:rsidTr="00BA1232">
        <w:trPr>
          <w:trHeight w:val="282"/>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rPr>
                <w:rFonts w:eastAsia="Times New Roman"/>
                <w:color w:val="000000"/>
                <w:highlight w:val="yellow"/>
              </w:rPr>
            </w:pPr>
            <w:r w:rsidRPr="003A1FFA">
              <w:rPr>
                <w:rFonts w:eastAsia="Times New Roman"/>
                <w:color w:val="000000"/>
                <w:highlight w:val="yellow"/>
              </w:rPr>
              <w:t>Allenstown</w:t>
            </w:r>
          </w:p>
        </w:tc>
        <w:tc>
          <w:tcPr>
            <w:tcW w:w="725" w:type="dxa"/>
            <w:tcBorders>
              <w:top w:val="nil"/>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color w:val="000000"/>
                <w:highlight w:val="yellow"/>
              </w:rPr>
            </w:pPr>
            <w:r w:rsidRPr="003A1FFA">
              <w:rPr>
                <w:rFonts w:eastAsia="Times New Roman"/>
                <w:color w:val="000000"/>
                <w:highlight w:val="yellow"/>
              </w:rPr>
              <w:t>00660</w:t>
            </w:r>
          </w:p>
        </w:tc>
        <w:tc>
          <w:tcPr>
            <w:tcW w:w="1125" w:type="dxa"/>
            <w:tcBorders>
              <w:top w:val="nil"/>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color w:val="000000"/>
                <w:highlight w:val="yellow"/>
              </w:rPr>
            </w:pPr>
            <w:r w:rsidRPr="003A1FFA">
              <w:rPr>
                <w:rFonts w:eastAsia="Times New Roman"/>
                <w:color w:val="000000"/>
                <w:highlight w:val="yellow"/>
              </w:rPr>
              <w:t>Merrimack</w:t>
            </w:r>
          </w:p>
        </w:tc>
        <w:tc>
          <w:tcPr>
            <w:tcW w:w="1040" w:type="dxa"/>
            <w:tcBorders>
              <w:top w:val="nil"/>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color w:val="000000"/>
                <w:highlight w:val="yellow"/>
              </w:rPr>
            </w:pPr>
            <w:r w:rsidRPr="003A1FFA">
              <w:rPr>
                <w:rFonts w:eastAsia="Times New Roman"/>
                <w:color w:val="000000"/>
                <w:highlight w:val="yellow"/>
              </w:rPr>
              <w:t>013</w:t>
            </w:r>
          </w:p>
        </w:tc>
        <w:tc>
          <w:tcPr>
            <w:tcW w:w="1004" w:type="dxa"/>
            <w:tcBorders>
              <w:top w:val="nil"/>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color w:val="000000"/>
                <w:highlight w:val="yellow"/>
              </w:rPr>
            </w:pPr>
            <w:r w:rsidRPr="003A1FFA">
              <w:rPr>
                <w:rFonts w:eastAsia="Times New Roman"/>
                <w:color w:val="000000"/>
                <w:highlight w:val="yellow"/>
              </w:rPr>
              <w:t>CNHRPC</w:t>
            </w:r>
          </w:p>
        </w:tc>
        <w:tc>
          <w:tcPr>
            <w:tcW w:w="1221" w:type="dxa"/>
            <w:tcBorders>
              <w:top w:val="nil"/>
              <w:left w:val="nil"/>
              <w:bottom w:val="single" w:sz="4" w:space="0" w:color="auto"/>
              <w:right w:val="single" w:sz="4" w:space="0" w:color="auto"/>
            </w:tcBorders>
            <w:shd w:val="clear" w:color="auto" w:fill="auto"/>
            <w:vAlign w:val="center"/>
            <w:hideMark/>
          </w:tcPr>
          <w:p w:rsidR="00BA1232" w:rsidRPr="003A1FFA" w:rsidRDefault="00BA1232" w:rsidP="00BA1232">
            <w:pPr>
              <w:spacing w:after="0" w:line="240" w:lineRule="auto"/>
              <w:jc w:val="center"/>
              <w:rPr>
                <w:rFonts w:eastAsia="Times New Roman"/>
                <w:color w:val="000000"/>
                <w:highlight w:val="yellow"/>
              </w:rPr>
            </w:pPr>
            <w:r w:rsidRPr="003A1FFA">
              <w:rPr>
                <w:rFonts w:eastAsia="Times New Roman"/>
                <w:color w:val="000000"/>
                <w:highlight w:val="yellow"/>
              </w:rPr>
              <w:t>5</w:t>
            </w:r>
          </w:p>
        </w:tc>
        <w:tc>
          <w:tcPr>
            <w:tcW w:w="955" w:type="dxa"/>
            <w:tcBorders>
              <w:top w:val="nil"/>
              <w:left w:val="nil"/>
              <w:bottom w:val="single" w:sz="4" w:space="0" w:color="auto"/>
              <w:right w:val="single" w:sz="4" w:space="0" w:color="auto"/>
            </w:tcBorders>
            <w:shd w:val="clear" w:color="auto" w:fill="auto"/>
            <w:vAlign w:val="bottom"/>
            <w:hideMark/>
          </w:tcPr>
          <w:p w:rsidR="00BA1232" w:rsidRPr="00BA1232" w:rsidRDefault="00BA1232" w:rsidP="00BA1232">
            <w:pPr>
              <w:spacing w:after="0" w:line="240" w:lineRule="auto"/>
              <w:jc w:val="center"/>
              <w:rPr>
                <w:rFonts w:eastAsia="Times New Roman"/>
                <w:color w:val="000000"/>
              </w:rPr>
            </w:pPr>
            <w:r w:rsidRPr="003A1FFA">
              <w:rPr>
                <w:rFonts w:eastAsia="Times New Roman"/>
                <w:color w:val="000000"/>
                <w:highlight w:val="yellow"/>
              </w:rPr>
              <w:t>105</w:t>
            </w:r>
          </w:p>
        </w:tc>
      </w:tr>
    </w:tbl>
    <w:p w:rsidR="00BA1232" w:rsidRPr="00276D18" w:rsidRDefault="00BA1232" w:rsidP="00BA1232">
      <w:pPr>
        <w:pStyle w:val="ListParagraph"/>
        <w:spacing w:line="240" w:lineRule="auto"/>
        <w:jc w:val="both"/>
        <w:rPr>
          <w:rFonts w:ascii="Calibri" w:hAnsi="Calibri"/>
        </w:rPr>
      </w:pPr>
    </w:p>
    <w:p w:rsidR="00DA21CA" w:rsidRPr="00276D18" w:rsidRDefault="00327CA6" w:rsidP="00867D56">
      <w:pPr>
        <w:spacing w:line="240" w:lineRule="auto"/>
        <w:contextualSpacing/>
        <w:jc w:val="both"/>
      </w:pPr>
      <w:r w:rsidRPr="00276D18">
        <w:t xml:space="preserve"> </w:t>
      </w:r>
    </w:p>
    <w:p w:rsidR="00DA21CA" w:rsidRPr="00276D18" w:rsidRDefault="00DA21CA" w:rsidP="00867D56">
      <w:pPr>
        <w:spacing w:line="240" w:lineRule="auto"/>
        <w:contextualSpacing/>
        <w:jc w:val="both"/>
      </w:pPr>
    </w:p>
    <w:p w:rsidR="00327CA6" w:rsidRPr="00276D18" w:rsidRDefault="00327CA6" w:rsidP="00A449D9">
      <w:pPr>
        <w:spacing w:line="240" w:lineRule="auto"/>
        <w:contextualSpacing/>
        <w:jc w:val="both"/>
      </w:pPr>
      <w:r w:rsidRPr="00276D18">
        <w:rPr>
          <w:b/>
        </w:rPr>
        <w:t>Documentation Author</w:t>
      </w:r>
      <w:r w:rsidRPr="00276D18">
        <w:t>:  S. Waleryszak, SWRPC</w:t>
      </w: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095943" w:rsidRPr="00276D18" w:rsidRDefault="00095943" w:rsidP="00867D56">
      <w:pPr>
        <w:spacing w:line="240" w:lineRule="auto"/>
        <w:contextualSpacing/>
      </w:pPr>
    </w:p>
    <w:p w:rsidR="0056525F" w:rsidRPr="00276D18" w:rsidRDefault="0056525F" w:rsidP="00867D56">
      <w:pPr>
        <w:spacing w:line="240" w:lineRule="auto"/>
        <w:contextualSpacing/>
      </w:pPr>
    </w:p>
    <w:p w:rsidR="00506E17" w:rsidRPr="00276D18" w:rsidRDefault="00506E17" w:rsidP="00867D56">
      <w:pPr>
        <w:spacing w:line="240" w:lineRule="auto"/>
        <w:contextualSpacing/>
        <w:rPr>
          <w:b/>
        </w:rPr>
      </w:pPr>
      <w:r w:rsidRPr="00276D18">
        <w:rPr>
          <w:b/>
        </w:rPr>
        <w:br w:type="page"/>
      </w:r>
    </w:p>
    <w:p w:rsidR="00327CA6" w:rsidRPr="00276D18" w:rsidRDefault="00E01719" w:rsidP="00A449D9">
      <w:pPr>
        <w:pStyle w:val="Heading1"/>
        <w:spacing w:line="240" w:lineRule="auto"/>
        <w:contextualSpacing/>
        <w:jc w:val="both"/>
        <w:rPr>
          <w:rFonts w:ascii="Calibri" w:eastAsia="Times New Roman" w:hAnsi="Calibri" w:cs="Times New Roman"/>
          <w:sz w:val="22"/>
          <w:szCs w:val="22"/>
        </w:rPr>
      </w:pPr>
      <w:bookmarkStart w:id="3" w:name="_Toc349235968"/>
      <w:r w:rsidRPr="00E01719">
        <w:rPr>
          <w:rFonts w:ascii="Calibri" w:hAnsi="Calibri" w:cs="Times New Roman"/>
          <w:noProof/>
          <w:sz w:val="22"/>
          <w:szCs w:val="22"/>
          <w:highlight w:val="yellow"/>
        </w:rPr>
        <w:lastRenderedPageBreak/>
        <w:pict>
          <v:rect id="_x0000_s1046" style="position:absolute;left:0;text-align:left;margin-left:13.15pt;margin-top:-40.95pt;width:57.1pt;height:640.5pt;flip:x;z-index:25183744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" o:allowincell="f" fillcolor="#fc0" stroked="f">
            <v:shadow on="t" color="black" opacity="26214f" origin="-.5,-.5" offset=".74836mm,.74836mm"/>
            <v:textbox style="layout-flow:vertical;mso-layout-flow-alt:bottom-to-top;mso-next-textbox:#_x0000_s1046" inset="21.6pt,21.6pt,21.6pt,21.6pt">
              <w:txbxContent>
                <w:p w:rsidR="005A297C" w:rsidRPr="00141ACE" w:rsidRDefault="005A297C" w:rsidP="00783CD2">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3A1FFA">
        <w:rPr>
          <w:rFonts w:ascii="Calibri" w:hAnsi="Calibri" w:cs="Times New Roman"/>
          <w:sz w:val="22"/>
          <w:szCs w:val="22"/>
          <w:highlight w:val="yellow"/>
        </w:rPr>
        <w:t xml:space="preserve">Variable:  </w:t>
      </w:r>
      <w:r w:rsidR="00327CA6" w:rsidRPr="003A1FFA">
        <w:rPr>
          <w:rFonts w:ascii="Calibri" w:hAnsi="Calibri" w:cs="Times New Roman"/>
          <w:sz w:val="22"/>
          <w:szCs w:val="22"/>
          <w:highlight w:val="yellow"/>
        </w:rPr>
        <w:tab/>
      </w:r>
      <w:r w:rsidR="00327CA6" w:rsidRPr="003A1FFA">
        <w:rPr>
          <w:rFonts w:ascii="Calibri" w:eastAsia="Times New Roman" w:hAnsi="Calibri" w:cs="Times New Roman"/>
          <w:sz w:val="22"/>
          <w:szCs w:val="22"/>
          <w:highlight w:val="yellow"/>
        </w:rPr>
        <w:t>Housing Unit Vacancy Rates</w:t>
      </w:r>
      <w:bookmarkEnd w:id="3"/>
      <w:r w:rsidR="00FF2487" w:rsidRPr="003A1FFA">
        <w:rPr>
          <w:rFonts w:ascii="Calibri" w:eastAsia="Times New Roman" w:hAnsi="Calibri" w:cs="Times New Roman"/>
          <w:sz w:val="22"/>
          <w:szCs w:val="22"/>
          <w:highlight w:val="yellow"/>
        </w:rPr>
        <w:t xml:space="preserve"> (ID # </w:t>
      </w:r>
      <w:r w:rsidR="00FF2487" w:rsidRPr="003A1FFA">
        <w:rPr>
          <w:rFonts w:ascii="Calibri" w:hAnsi="Calibri" w:cs="Times New Roman"/>
          <w:sz w:val="22"/>
          <w:szCs w:val="22"/>
          <w:highlight w:val="yellow"/>
        </w:rPr>
        <w:t>305)</w:t>
      </w:r>
    </w:p>
    <w:p w:rsidR="00327CA6" w:rsidRPr="00276D18" w:rsidRDefault="00327CA6" w:rsidP="00A449D9">
      <w:pPr>
        <w:spacing w:line="240" w:lineRule="auto"/>
        <w:contextualSpacing/>
        <w:jc w:val="both"/>
        <w:rPr>
          <w:rFonts w:eastAsia="Times New Roman"/>
        </w:rPr>
      </w:pPr>
    </w:p>
    <w:p w:rsidR="00327CA6" w:rsidRPr="00276D18" w:rsidRDefault="00327CA6" w:rsidP="00A449D9">
      <w:pPr>
        <w:spacing w:line="240" w:lineRule="auto"/>
        <w:contextualSpacing/>
        <w:jc w:val="both"/>
      </w:pPr>
      <w:r w:rsidRPr="00276D18">
        <w:rPr>
          <w:b/>
        </w:rPr>
        <w:t>Description</w:t>
      </w:r>
      <w:r w:rsidRPr="00276D18">
        <w:t xml:space="preserve">:  </w:t>
      </w:r>
      <w:r w:rsidRPr="00276D18">
        <w:tab/>
        <w:t xml:space="preserve">Percentage of </w:t>
      </w:r>
      <w:r w:rsidR="00F761BC" w:rsidRPr="00276D18">
        <w:t>non-</w:t>
      </w:r>
      <w:r w:rsidRPr="00276D18">
        <w:t xml:space="preserve">seasonal vacant housing units out of the total number of housing units in a municipality. </w:t>
      </w:r>
    </w:p>
    <w:p w:rsidR="00327CA6" w:rsidRPr="00276D18" w:rsidRDefault="00327CA6" w:rsidP="00A449D9">
      <w:pPr>
        <w:spacing w:line="240" w:lineRule="auto"/>
        <w:contextualSpacing/>
        <w:jc w:val="both"/>
        <w:rPr>
          <w:b/>
        </w:rPr>
      </w:pPr>
    </w:p>
    <w:p w:rsidR="00327CA6" w:rsidRPr="00276D18" w:rsidRDefault="00327CA6" w:rsidP="00A449D9">
      <w:pPr>
        <w:spacing w:line="240" w:lineRule="auto"/>
        <w:contextualSpacing/>
        <w:jc w:val="both"/>
        <w:rPr>
          <w:rFonts w:eastAsia="Times New Roman"/>
        </w:rPr>
      </w:pPr>
      <w:r w:rsidRPr="00276D18">
        <w:rPr>
          <w:b/>
        </w:rPr>
        <w:t>Source_Name</w:t>
      </w:r>
      <w:r w:rsidRPr="00276D18">
        <w:t xml:space="preserve">: </w:t>
      </w:r>
      <w:r w:rsidR="009915B5">
        <w:tab/>
      </w:r>
      <w:r w:rsidRPr="00276D18">
        <w:t>Vacancy Status: U.</w:t>
      </w:r>
      <w:r w:rsidRPr="00276D18">
        <w:rPr>
          <w:rFonts w:eastAsia="Times New Roman"/>
        </w:rPr>
        <w:t xml:space="preserve">S. Census Bureau 2010 Census Summary File 1, Table QT-H1. </w:t>
      </w:r>
    </w:p>
    <w:p w:rsidR="00327CA6" w:rsidRPr="00276D18" w:rsidRDefault="00327CA6" w:rsidP="00A449D9">
      <w:pPr>
        <w:spacing w:line="240" w:lineRule="auto"/>
        <w:contextualSpacing/>
        <w:jc w:val="both"/>
      </w:pPr>
      <w:r w:rsidRPr="00276D18">
        <w:rPr>
          <w:b/>
        </w:rPr>
        <w:t>Source_Date</w:t>
      </w:r>
      <w:r w:rsidR="00E67443" w:rsidRPr="00276D18">
        <w:t xml:space="preserve">:  </w:t>
      </w:r>
      <w:r w:rsidR="009915B5">
        <w:tab/>
      </w:r>
      <w:r w:rsidRPr="00276D18">
        <w:t>April 1, 2010</w:t>
      </w:r>
    </w:p>
    <w:p w:rsidR="00327CA6" w:rsidRPr="00276D18" w:rsidRDefault="00327CA6" w:rsidP="00A449D9">
      <w:pPr>
        <w:spacing w:line="240" w:lineRule="auto"/>
        <w:contextualSpacing/>
        <w:jc w:val="both"/>
      </w:pPr>
      <w:r w:rsidRPr="00276D18">
        <w:rPr>
          <w:b/>
        </w:rPr>
        <w:t>Source_URL</w:t>
      </w:r>
      <w:r w:rsidRPr="00276D18">
        <w:t xml:space="preserve">: </w:t>
      </w:r>
      <w:r w:rsidRPr="00276D18">
        <w:tab/>
      </w:r>
    </w:p>
    <w:p w:rsidR="00327CA6" w:rsidRPr="00276D18" w:rsidRDefault="00E01719" w:rsidP="00A449D9">
      <w:pPr>
        <w:spacing w:line="240" w:lineRule="auto"/>
        <w:contextualSpacing/>
        <w:jc w:val="both"/>
      </w:pPr>
      <w:hyperlink r:id="rId18" w:history="1">
        <w:r w:rsidR="00327CA6" w:rsidRPr="00276D18">
          <w:rPr>
            <w:rStyle w:val="Hyperlink"/>
            <w:color w:val="auto"/>
          </w:rPr>
          <w:t>http://factfinder2.census.gov/bkmk/table/1.0/en/DEC/10_SF1/QTH1/0400000US33.06000</w:t>
        </w:r>
      </w:hyperlink>
      <w:r w:rsidR="00327CA6" w:rsidRPr="00276D18">
        <w:t>.</w:t>
      </w:r>
    </w:p>
    <w:p w:rsidR="00327CA6" w:rsidRPr="00276D18" w:rsidRDefault="00327CA6" w:rsidP="00A449D9">
      <w:pPr>
        <w:pStyle w:val="NoSpacing"/>
        <w:contextualSpacing/>
        <w:jc w:val="both"/>
        <w:rPr>
          <w:b/>
        </w:rPr>
      </w:pPr>
    </w:p>
    <w:p w:rsidR="00327CA6" w:rsidRPr="00276D18" w:rsidRDefault="00327CA6" w:rsidP="00A449D9">
      <w:pPr>
        <w:pStyle w:val="NoSpacing"/>
        <w:contextualSpacing/>
        <w:jc w:val="both"/>
      </w:pPr>
      <w:r w:rsidRPr="00276D18">
        <w:rPr>
          <w:b/>
        </w:rPr>
        <w:t>Geography</w:t>
      </w:r>
      <w:r w:rsidRPr="00276D18">
        <w:t xml:space="preserve">:  </w:t>
      </w:r>
      <w:r w:rsidRPr="00276D18">
        <w:tab/>
        <w:t>Municipality</w:t>
      </w:r>
    </w:p>
    <w:p w:rsidR="00327CA6" w:rsidRPr="00276D18" w:rsidRDefault="00327CA6" w:rsidP="00A449D9">
      <w:pPr>
        <w:pStyle w:val="NoSpacing"/>
        <w:contextualSpacing/>
        <w:jc w:val="both"/>
      </w:pPr>
    </w:p>
    <w:p w:rsidR="00327CA6" w:rsidRPr="00276D18" w:rsidRDefault="00327CA6" w:rsidP="00A449D9">
      <w:pPr>
        <w:pStyle w:val="NoSpacing"/>
        <w:contextualSpacing/>
        <w:jc w:val="both"/>
        <w:rPr>
          <w:i/>
        </w:rPr>
      </w:pPr>
      <w:r w:rsidRPr="00276D18">
        <w:rPr>
          <w:b/>
        </w:rPr>
        <w:t>Methodology</w:t>
      </w:r>
      <w:r w:rsidRPr="00276D18">
        <w:rPr>
          <w:i/>
        </w:rPr>
        <w:t>:</w:t>
      </w:r>
    </w:p>
    <w:p w:rsidR="00327CA6" w:rsidRPr="00276D18" w:rsidRDefault="00327CA6" w:rsidP="00A449D9">
      <w:pPr>
        <w:pStyle w:val="NoSpacing"/>
        <w:contextualSpacing/>
        <w:jc w:val="both"/>
      </w:pPr>
    </w:p>
    <w:p w:rsidR="008B5E08" w:rsidRPr="00276D18" w:rsidRDefault="008B5E08" w:rsidP="00A449D9">
      <w:pPr>
        <w:spacing w:line="240" w:lineRule="auto"/>
        <w:contextualSpacing/>
        <w:jc w:val="both"/>
      </w:pPr>
      <w:r w:rsidRPr="00276D18">
        <w:t>1.</w:t>
      </w:r>
      <w:r w:rsidR="00760D82">
        <w:t xml:space="preserve"> Copy and paste the link below into your browser</w:t>
      </w:r>
      <w:r w:rsidRPr="00276D18">
        <w:t xml:space="preserve">:  </w:t>
      </w:r>
    </w:p>
    <w:p w:rsidR="008B5E08" w:rsidRPr="00276D18" w:rsidRDefault="00E01719" w:rsidP="00A449D9">
      <w:pPr>
        <w:spacing w:line="240" w:lineRule="auto"/>
        <w:contextualSpacing/>
        <w:jc w:val="both"/>
      </w:pPr>
      <w:hyperlink r:id="rId19" w:history="1">
        <w:r w:rsidR="00327CA6" w:rsidRPr="00276D18">
          <w:rPr>
            <w:rStyle w:val="Hyperlink"/>
            <w:color w:val="auto"/>
          </w:rPr>
          <w:t>http://factfinder2.census.gov/bkmk/table/1.0/en/DEC/10_SF1/QTH1/0400000US33.06000</w:t>
        </w:r>
      </w:hyperlink>
      <w:r w:rsidR="00783CD2" w:rsidRPr="00276D18">
        <w:t xml:space="preserve">. </w:t>
      </w:r>
    </w:p>
    <w:p w:rsidR="008B5E08" w:rsidRPr="00276D18" w:rsidRDefault="008B5E08" w:rsidP="00A449D9">
      <w:pPr>
        <w:spacing w:line="240" w:lineRule="auto"/>
        <w:contextualSpacing/>
        <w:jc w:val="both"/>
      </w:pPr>
    </w:p>
    <w:p w:rsidR="008B5E08" w:rsidRPr="00276D18" w:rsidRDefault="008B5E08" w:rsidP="00A449D9">
      <w:pPr>
        <w:spacing w:line="240" w:lineRule="auto"/>
        <w:contextualSpacing/>
        <w:jc w:val="both"/>
      </w:pPr>
      <w:r w:rsidRPr="00276D18">
        <w:t xml:space="preserve">2. </w:t>
      </w:r>
      <w:r w:rsidR="00327CA6" w:rsidRPr="00276D18">
        <w:t xml:space="preserve">“Vacancy Status” is the third heading from the top. </w:t>
      </w:r>
    </w:p>
    <w:p w:rsidR="008B5E08" w:rsidRPr="00276D18" w:rsidRDefault="008B5E08" w:rsidP="00A449D9">
      <w:pPr>
        <w:spacing w:line="240" w:lineRule="auto"/>
        <w:contextualSpacing/>
        <w:jc w:val="both"/>
      </w:pPr>
    </w:p>
    <w:p w:rsidR="00327CA6" w:rsidRPr="00276D18" w:rsidRDefault="008B5E08" w:rsidP="00A449D9">
      <w:pPr>
        <w:spacing w:line="240" w:lineRule="auto"/>
        <w:contextualSpacing/>
        <w:jc w:val="both"/>
      </w:pPr>
      <w:r w:rsidRPr="00276D18">
        <w:t xml:space="preserve">3. Calculate the percent vacant by following the Example below. </w:t>
      </w:r>
    </w:p>
    <w:p w:rsidR="008B5E08" w:rsidRPr="00276D18" w:rsidRDefault="008B5E08" w:rsidP="00A449D9">
      <w:pPr>
        <w:spacing w:line="240" w:lineRule="auto"/>
        <w:contextualSpacing/>
        <w:jc w:val="both"/>
      </w:pPr>
    </w:p>
    <w:p w:rsidR="0052270F" w:rsidRPr="00276D18" w:rsidRDefault="0052270F" w:rsidP="00A449D9">
      <w:pPr>
        <w:spacing w:line="240" w:lineRule="auto"/>
        <w:contextualSpacing/>
        <w:jc w:val="both"/>
        <w:rPr>
          <w:b/>
        </w:rPr>
      </w:pPr>
      <w:r w:rsidRPr="00276D18">
        <w:rPr>
          <w:b/>
        </w:rPr>
        <w:t>EXAMPLE</w:t>
      </w:r>
    </w:p>
    <w:p w:rsidR="000B75C6" w:rsidRPr="00276D18" w:rsidRDefault="000B75C6" w:rsidP="00A449D9">
      <w:pPr>
        <w:spacing w:line="240" w:lineRule="auto"/>
        <w:contextualSpacing/>
        <w:jc w:val="both"/>
        <w:rPr>
          <w:b/>
        </w:rPr>
      </w:pPr>
      <w:r w:rsidRPr="00276D18">
        <w:rPr>
          <w:b/>
        </w:rPr>
        <w:t>Alton, NH</w:t>
      </w:r>
    </w:p>
    <w:p w:rsidR="000B75C6" w:rsidRPr="00276D18" w:rsidRDefault="000B75C6" w:rsidP="00A449D9">
      <w:pPr>
        <w:pStyle w:val="Default"/>
        <w:contextualSpacing/>
        <w:jc w:val="both"/>
        <w:rPr>
          <w:rFonts w:cs="Times New Roman"/>
          <w:color w:val="auto"/>
          <w:sz w:val="22"/>
          <w:szCs w:val="22"/>
        </w:rPr>
      </w:pPr>
      <w:r w:rsidRPr="00276D18">
        <w:rPr>
          <w:rFonts w:cs="Times New Roman"/>
          <w:color w:val="auto"/>
          <w:sz w:val="22"/>
          <w:szCs w:val="22"/>
        </w:rPr>
        <w:t xml:space="preserve">Total Vacant Housing Units: 2,136 </w:t>
      </w:r>
    </w:p>
    <w:p w:rsidR="000B75C6" w:rsidRPr="00276D18" w:rsidRDefault="000B75C6" w:rsidP="00A449D9">
      <w:pPr>
        <w:pStyle w:val="Default"/>
        <w:contextualSpacing/>
        <w:jc w:val="both"/>
        <w:rPr>
          <w:rFonts w:cs="Times New Roman"/>
          <w:color w:val="auto"/>
          <w:sz w:val="22"/>
          <w:szCs w:val="22"/>
        </w:rPr>
      </w:pPr>
      <w:r w:rsidRPr="00276D18">
        <w:rPr>
          <w:rFonts w:cs="Times New Roman"/>
          <w:color w:val="auto"/>
          <w:sz w:val="22"/>
          <w:szCs w:val="22"/>
        </w:rPr>
        <w:t xml:space="preserve">Vacant Housing Units for Seasonal, Recreational, or Occasional Use: 1,928 </w:t>
      </w:r>
    </w:p>
    <w:p w:rsidR="000B75C6" w:rsidRPr="00276D18" w:rsidRDefault="000B75C6" w:rsidP="00A449D9">
      <w:pPr>
        <w:pStyle w:val="Default"/>
        <w:contextualSpacing/>
        <w:jc w:val="both"/>
        <w:rPr>
          <w:rFonts w:cs="Times New Roman"/>
          <w:color w:val="auto"/>
          <w:sz w:val="22"/>
          <w:szCs w:val="22"/>
        </w:rPr>
      </w:pPr>
      <w:r w:rsidRPr="00276D18">
        <w:rPr>
          <w:rFonts w:cs="Times New Roman"/>
          <w:color w:val="auto"/>
          <w:sz w:val="22"/>
          <w:szCs w:val="22"/>
        </w:rPr>
        <w:t xml:space="preserve">Total Housing Units: 4,281 </w:t>
      </w:r>
    </w:p>
    <w:p w:rsidR="0052270F" w:rsidRPr="00276D18" w:rsidRDefault="0052270F" w:rsidP="00A449D9">
      <w:pPr>
        <w:pStyle w:val="Default"/>
        <w:contextualSpacing/>
        <w:jc w:val="both"/>
        <w:rPr>
          <w:rFonts w:cs="Times New Roman"/>
          <w:i/>
          <w:color w:val="auto"/>
          <w:sz w:val="22"/>
          <w:szCs w:val="22"/>
        </w:rPr>
      </w:pPr>
    </w:p>
    <w:p w:rsidR="000B75C6" w:rsidRPr="00276D18" w:rsidRDefault="000B75C6" w:rsidP="00A449D9">
      <w:pPr>
        <w:pStyle w:val="Default"/>
        <w:contextualSpacing/>
        <w:jc w:val="both"/>
        <w:rPr>
          <w:rFonts w:cs="Times New Roman"/>
          <w:i/>
          <w:color w:val="auto"/>
          <w:sz w:val="22"/>
          <w:szCs w:val="22"/>
        </w:rPr>
      </w:pPr>
      <w:r w:rsidRPr="00276D18">
        <w:rPr>
          <w:rFonts w:cs="Times New Roman"/>
          <w:i/>
          <w:color w:val="auto"/>
          <w:sz w:val="22"/>
          <w:szCs w:val="22"/>
        </w:rPr>
        <w:t>Total non-seasonal housing units: 4,281-1,928 = 2,353</w:t>
      </w:r>
    </w:p>
    <w:p w:rsidR="000B75C6" w:rsidRPr="00276D18" w:rsidRDefault="000B75C6" w:rsidP="00A449D9">
      <w:pPr>
        <w:pStyle w:val="Default"/>
        <w:contextualSpacing/>
        <w:jc w:val="both"/>
        <w:rPr>
          <w:rFonts w:cs="Times New Roman"/>
          <w:color w:val="auto"/>
          <w:sz w:val="22"/>
          <w:szCs w:val="22"/>
        </w:rPr>
      </w:pPr>
    </w:p>
    <w:p w:rsidR="000B75C6" w:rsidRPr="00276D18" w:rsidRDefault="000B75C6" w:rsidP="00A449D9">
      <w:pPr>
        <w:pStyle w:val="Default"/>
        <w:contextualSpacing/>
        <w:jc w:val="both"/>
        <w:rPr>
          <w:rFonts w:cs="Times New Roman"/>
          <w:color w:val="auto"/>
          <w:sz w:val="22"/>
          <w:szCs w:val="22"/>
        </w:rPr>
      </w:pPr>
      <w:r w:rsidRPr="00276D18">
        <w:rPr>
          <w:rFonts w:cs="Times New Roman"/>
          <w:color w:val="auto"/>
          <w:sz w:val="22"/>
          <w:szCs w:val="22"/>
        </w:rPr>
        <w:t xml:space="preserve">2,136-1,928 = 208 </w:t>
      </w:r>
      <w:r w:rsidRPr="00276D18">
        <w:rPr>
          <w:rFonts w:cs="Times New Roman"/>
          <w:i/>
          <w:color w:val="auto"/>
          <w:sz w:val="22"/>
          <w:szCs w:val="22"/>
        </w:rPr>
        <w:t>Real</w:t>
      </w:r>
      <w:r w:rsidRPr="00276D18">
        <w:rPr>
          <w:rFonts w:cs="Times New Roman"/>
          <w:color w:val="auto"/>
          <w:sz w:val="22"/>
          <w:szCs w:val="22"/>
        </w:rPr>
        <w:t xml:space="preserve"> Vacant housing units (not seasonal)</w:t>
      </w:r>
    </w:p>
    <w:p w:rsidR="000B75C6" w:rsidRPr="00276D18" w:rsidRDefault="000B75C6" w:rsidP="00A449D9">
      <w:pPr>
        <w:pStyle w:val="Default"/>
        <w:contextualSpacing/>
        <w:jc w:val="both"/>
        <w:rPr>
          <w:rFonts w:cs="Times New Roman"/>
          <w:color w:val="auto"/>
          <w:sz w:val="22"/>
          <w:szCs w:val="22"/>
        </w:rPr>
      </w:pPr>
      <w:r w:rsidRPr="00276D18">
        <w:rPr>
          <w:rFonts w:cs="Times New Roman"/>
          <w:color w:val="auto"/>
          <w:sz w:val="22"/>
          <w:szCs w:val="22"/>
        </w:rPr>
        <w:t xml:space="preserve">208 / </w:t>
      </w:r>
      <w:r w:rsidRPr="00276D18">
        <w:rPr>
          <w:rFonts w:cs="Times New Roman"/>
          <w:i/>
          <w:color w:val="auto"/>
          <w:sz w:val="22"/>
          <w:szCs w:val="22"/>
        </w:rPr>
        <w:t>2,353</w:t>
      </w:r>
      <w:r w:rsidRPr="00276D18">
        <w:rPr>
          <w:rFonts w:cs="Times New Roman"/>
          <w:color w:val="auto"/>
          <w:sz w:val="22"/>
          <w:szCs w:val="22"/>
        </w:rPr>
        <w:t xml:space="preserve"> = 0.088</w:t>
      </w:r>
    </w:p>
    <w:p w:rsidR="000B75C6" w:rsidRPr="00276D18" w:rsidRDefault="000B75C6" w:rsidP="00A449D9">
      <w:pPr>
        <w:pStyle w:val="NoSpacing"/>
        <w:contextualSpacing/>
        <w:jc w:val="both"/>
      </w:pPr>
      <w:r w:rsidRPr="00276D18">
        <w:t xml:space="preserve">.088 x 100 = 8.8 % </w:t>
      </w:r>
      <w:r w:rsidRPr="00276D18">
        <w:rPr>
          <w:i/>
        </w:rPr>
        <w:t>Real</w:t>
      </w:r>
      <w:r w:rsidRPr="00276D18">
        <w:t xml:space="preserve"> Vacancy Rate (Adjusted for vacancy status due to seasonal use)</w:t>
      </w:r>
    </w:p>
    <w:p w:rsidR="000B75C6" w:rsidRPr="00276D18" w:rsidRDefault="000B75C6" w:rsidP="00867D56">
      <w:pPr>
        <w:pStyle w:val="NoSpacing"/>
        <w:contextualSpacing/>
        <w:jc w:val="both"/>
      </w:pPr>
    </w:p>
    <w:p w:rsidR="00327CA6" w:rsidRPr="00276D18" w:rsidRDefault="00327CA6" w:rsidP="00867D56">
      <w:pPr>
        <w:pStyle w:val="NoSpacing"/>
        <w:contextualSpacing/>
        <w:jc w:val="both"/>
      </w:pPr>
    </w:p>
    <w:p w:rsidR="009818DF" w:rsidRPr="00276D18" w:rsidRDefault="009818DF" w:rsidP="00A449D9">
      <w:pPr>
        <w:pStyle w:val="NoSpacing"/>
        <w:contextualSpacing/>
        <w:jc w:val="both"/>
      </w:pPr>
      <w:r w:rsidRPr="00276D18">
        <w:t>Final table will include the following fields:</w:t>
      </w:r>
    </w:p>
    <w:p w:rsidR="009818DF" w:rsidRPr="00276D18" w:rsidRDefault="009818DF" w:rsidP="00A449D9">
      <w:pPr>
        <w:pStyle w:val="NoSpacing"/>
        <w:numPr>
          <w:ilvl w:val="0"/>
          <w:numId w:val="42"/>
        </w:numPr>
        <w:contextualSpacing/>
        <w:jc w:val="both"/>
      </w:pPr>
      <w:r w:rsidRPr="00276D18">
        <w:t>RPC Name</w:t>
      </w:r>
    </w:p>
    <w:p w:rsidR="009818DF" w:rsidRPr="00276D18" w:rsidRDefault="009818DF" w:rsidP="00A449D9">
      <w:pPr>
        <w:pStyle w:val="NoSpacing"/>
        <w:numPr>
          <w:ilvl w:val="0"/>
          <w:numId w:val="42"/>
        </w:numPr>
        <w:contextualSpacing/>
        <w:jc w:val="both"/>
      </w:pPr>
      <w:r w:rsidRPr="00276D18">
        <w:t xml:space="preserve">RPC </w:t>
      </w:r>
      <w:r w:rsidR="00B82698">
        <w:t>Code</w:t>
      </w:r>
    </w:p>
    <w:p w:rsidR="009818DF" w:rsidRDefault="009818DF" w:rsidP="00A449D9">
      <w:pPr>
        <w:pStyle w:val="NoSpacing"/>
        <w:numPr>
          <w:ilvl w:val="0"/>
          <w:numId w:val="42"/>
        </w:numPr>
        <w:contextualSpacing/>
        <w:jc w:val="both"/>
      </w:pPr>
      <w:r w:rsidRPr="00276D18">
        <w:t>County Name</w:t>
      </w:r>
    </w:p>
    <w:p w:rsidR="00B82698" w:rsidRPr="00276D18" w:rsidRDefault="00B82698" w:rsidP="00A449D9">
      <w:pPr>
        <w:pStyle w:val="NoSpacing"/>
        <w:numPr>
          <w:ilvl w:val="0"/>
          <w:numId w:val="42"/>
        </w:numPr>
        <w:contextualSpacing/>
        <w:jc w:val="both"/>
      </w:pPr>
      <w:r>
        <w:t>County FIPS</w:t>
      </w:r>
    </w:p>
    <w:p w:rsidR="009818DF" w:rsidRDefault="009818DF" w:rsidP="00A449D9">
      <w:pPr>
        <w:pStyle w:val="NoSpacing"/>
        <w:numPr>
          <w:ilvl w:val="0"/>
          <w:numId w:val="42"/>
        </w:numPr>
        <w:contextualSpacing/>
        <w:jc w:val="both"/>
      </w:pPr>
      <w:r w:rsidRPr="00276D18">
        <w:t>Municipality Name</w:t>
      </w:r>
    </w:p>
    <w:p w:rsidR="00B82698" w:rsidRPr="00276D18" w:rsidRDefault="00B82698" w:rsidP="00A449D9">
      <w:pPr>
        <w:pStyle w:val="NoSpacing"/>
        <w:numPr>
          <w:ilvl w:val="0"/>
          <w:numId w:val="42"/>
        </w:numPr>
        <w:contextualSpacing/>
        <w:jc w:val="both"/>
      </w:pPr>
      <w:r>
        <w:t>Town FIPS</w:t>
      </w:r>
    </w:p>
    <w:p w:rsidR="009818DF" w:rsidRPr="00276D18" w:rsidRDefault="009818DF" w:rsidP="00A449D9">
      <w:pPr>
        <w:pStyle w:val="NoSpacing"/>
        <w:contextualSpacing/>
        <w:jc w:val="both"/>
      </w:pPr>
    </w:p>
    <w:p w:rsidR="009818DF" w:rsidRPr="00276D18" w:rsidRDefault="009818DF" w:rsidP="00A449D9">
      <w:pPr>
        <w:pStyle w:val="NoSpacing"/>
        <w:contextualSpacing/>
        <w:jc w:val="both"/>
      </w:pPr>
    </w:p>
    <w:p w:rsidR="00CE188E" w:rsidRPr="00276D18" w:rsidRDefault="00327CA6" w:rsidP="00A449D9">
      <w:pPr>
        <w:spacing w:line="240" w:lineRule="auto"/>
        <w:contextualSpacing/>
        <w:jc w:val="both"/>
      </w:pPr>
      <w:r w:rsidRPr="00276D18">
        <w:rPr>
          <w:b/>
        </w:rPr>
        <w:t>Documentation Author</w:t>
      </w:r>
      <w:r w:rsidRPr="00276D18">
        <w:t>:  S. Waleryszak, SWRPC</w:t>
      </w:r>
      <w:bookmarkStart w:id="4" w:name="_Toc349235969"/>
    </w:p>
    <w:p w:rsidR="00CE188E" w:rsidRPr="00276D18" w:rsidRDefault="00CE188E" w:rsidP="00867D56">
      <w:pPr>
        <w:spacing w:line="240" w:lineRule="auto"/>
        <w:contextualSpacing/>
        <w:jc w:val="both"/>
      </w:pPr>
    </w:p>
    <w:p w:rsidR="0052270F" w:rsidRPr="00276D18" w:rsidRDefault="0052270F" w:rsidP="00867D56">
      <w:pPr>
        <w:pStyle w:val="Heading1"/>
        <w:spacing w:line="240" w:lineRule="auto"/>
        <w:contextualSpacing/>
        <w:rPr>
          <w:rFonts w:ascii="Calibri" w:hAnsi="Calibri" w:cs="Times New Roman"/>
          <w:sz w:val="22"/>
          <w:szCs w:val="22"/>
        </w:rPr>
      </w:pPr>
    </w:p>
    <w:p w:rsidR="0052270F" w:rsidRPr="00276D18" w:rsidRDefault="0052270F" w:rsidP="00867D56">
      <w:pPr>
        <w:spacing w:line="240" w:lineRule="auto"/>
        <w:contextualSpacing/>
        <w:rPr>
          <w:rFonts w:eastAsiaTheme="majorEastAsia"/>
          <w:b/>
          <w:bCs/>
        </w:rPr>
      </w:pPr>
      <w:r w:rsidRPr="00276D18">
        <w:br w:type="page"/>
      </w:r>
    </w:p>
    <w:p w:rsidR="00327CA6" w:rsidRPr="00E400EE" w:rsidRDefault="00E01719" w:rsidP="00A449D9">
      <w:pPr>
        <w:spacing w:line="240" w:lineRule="auto"/>
        <w:contextualSpacing/>
        <w:jc w:val="both"/>
        <w:rPr>
          <w:b/>
        </w:rPr>
      </w:pPr>
      <w:r w:rsidRPr="00E01719">
        <w:rPr>
          <w:b/>
          <w:noProof/>
          <w:highlight w:val="yellow"/>
        </w:rPr>
        <w:lastRenderedPageBreak/>
        <w:pict>
          <v:rect id="_x0000_s1047" style="position:absolute;left:0;text-align:left;margin-left:13.15pt;margin-top:-36.45pt;width:57.1pt;height:640.5pt;flip:x;z-index:251802624;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" o:allowincell="f" fillcolor="#fc0" stroked="f">
            <v:shadow on="t" color="black" opacity="26214f" origin="-.5,-.5" offset=".74836mm,.74836mm"/>
            <v:textbox style="layout-flow:vertical;mso-layout-flow-alt:bottom-to-top;mso-next-textbox:#_x0000_s1047"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3A1FFA">
        <w:rPr>
          <w:b/>
          <w:highlight w:val="yellow"/>
        </w:rPr>
        <w:t xml:space="preserve">Variable:  </w:t>
      </w:r>
      <w:r w:rsidR="00327CA6" w:rsidRPr="003A1FFA">
        <w:rPr>
          <w:b/>
          <w:highlight w:val="yellow"/>
        </w:rPr>
        <w:tab/>
      </w:r>
      <w:bookmarkEnd w:id="4"/>
      <w:r w:rsidR="00BA1232" w:rsidRPr="003A1FFA">
        <w:rPr>
          <w:b/>
          <w:highlight w:val="yellow"/>
        </w:rPr>
        <w:t>Housing Occupancy – Percent Year Round Owner-Occupied Housing Units</w:t>
      </w:r>
      <w:r w:rsidR="00FF2487" w:rsidRPr="003A1FFA">
        <w:rPr>
          <w:b/>
          <w:highlight w:val="yellow"/>
        </w:rPr>
        <w:t xml:space="preserve"> (ID # 306)</w:t>
      </w:r>
    </w:p>
    <w:p w:rsidR="00A00674" w:rsidRPr="00276D18" w:rsidRDefault="00A00674" w:rsidP="00A449D9">
      <w:pPr>
        <w:spacing w:line="240" w:lineRule="auto"/>
        <w:contextualSpacing/>
        <w:jc w:val="both"/>
      </w:pPr>
    </w:p>
    <w:p w:rsidR="00327CA6" w:rsidRPr="00276D18" w:rsidRDefault="00327CA6" w:rsidP="00A449D9">
      <w:pPr>
        <w:spacing w:line="240" w:lineRule="auto"/>
        <w:contextualSpacing/>
        <w:jc w:val="both"/>
      </w:pPr>
      <w:r w:rsidRPr="00276D18">
        <w:rPr>
          <w:b/>
        </w:rPr>
        <w:t>Description</w:t>
      </w:r>
      <w:r w:rsidRPr="00276D18">
        <w:t xml:space="preserve">:  </w:t>
      </w:r>
      <w:r w:rsidRPr="00276D18">
        <w:tab/>
        <w:t>The percent of year round owner occupied housing units out of the total of occupied housing units in a given geographic area.</w:t>
      </w:r>
    </w:p>
    <w:p w:rsidR="00D570C6" w:rsidRPr="00276D18" w:rsidRDefault="00D570C6" w:rsidP="00A449D9">
      <w:pPr>
        <w:spacing w:line="240" w:lineRule="auto"/>
        <w:contextualSpacing/>
        <w:jc w:val="both"/>
      </w:pPr>
    </w:p>
    <w:p w:rsidR="00327CA6" w:rsidRPr="00276D18" w:rsidRDefault="00327CA6" w:rsidP="00A449D9">
      <w:pPr>
        <w:spacing w:line="240" w:lineRule="auto"/>
        <w:contextualSpacing/>
        <w:jc w:val="both"/>
      </w:pPr>
      <w:r w:rsidRPr="00276D18">
        <w:rPr>
          <w:b/>
        </w:rPr>
        <w:t>Source_Name</w:t>
      </w:r>
      <w:r w:rsidRPr="00276D18">
        <w:t xml:space="preserve">: </w:t>
      </w:r>
      <w:r w:rsidR="00027E5D">
        <w:tab/>
      </w:r>
      <w:r w:rsidRPr="00276D18">
        <w:t>Owner Occupied Housing Units: US Census Bureau 2010 Census Summary File 1, Table QT-H3.</w:t>
      </w:r>
    </w:p>
    <w:p w:rsidR="00327CA6" w:rsidRPr="00276D18" w:rsidRDefault="00327CA6" w:rsidP="00A449D9">
      <w:pPr>
        <w:spacing w:line="240" w:lineRule="auto"/>
        <w:contextualSpacing/>
        <w:jc w:val="both"/>
      </w:pPr>
      <w:r w:rsidRPr="00276D18">
        <w:rPr>
          <w:b/>
        </w:rPr>
        <w:t>Source_Date</w:t>
      </w:r>
      <w:r w:rsidR="00E67443" w:rsidRPr="00276D18">
        <w:t xml:space="preserve">:  </w:t>
      </w:r>
      <w:r w:rsidR="00027E5D">
        <w:tab/>
      </w:r>
      <w:r w:rsidRPr="00276D18">
        <w:t>April 1, 2010</w:t>
      </w:r>
    </w:p>
    <w:p w:rsidR="00327CA6" w:rsidRPr="00276D18" w:rsidRDefault="00327CA6" w:rsidP="00A449D9">
      <w:pPr>
        <w:spacing w:line="240" w:lineRule="auto"/>
        <w:contextualSpacing/>
        <w:jc w:val="both"/>
      </w:pPr>
      <w:r w:rsidRPr="00276D18">
        <w:rPr>
          <w:b/>
        </w:rPr>
        <w:t>Source_URL</w:t>
      </w:r>
      <w:r w:rsidRPr="00276D18">
        <w:t>:</w:t>
      </w:r>
    </w:p>
    <w:p w:rsidR="0052270F" w:rsidRPr="00276D18" w:rsidRDefault="00E01719" w:rsidP="00A449D9">
      <w:pPr>
        <w:spacing w:line="240" w:lineRule="auto"/>
        <w:contextualSpacing/>
        <w:jc w:val="both"/>
      </w:pPr>
      <w:hyperlink r:id="rId20" w:history="1">
        <w:r w:rsidR="0052270F" w:rsidRPr="00276D18">
          <w:rPr>
            <w:rStyle w:val="Hyperlink"/>
            <w:color w:val="auto"/>
          </w:rPr>
          <w:t>http://factfinder2.census.gov/bkmk/table/1.0/en/DEC/10_SF1/QTH3/0400000US33.06000</w:t>
        </w:r>
      </w:hyperlink>
      <w:r w:rsidR="0052270F" w:rsidRPr="00276D18">
        <w:t>.</w:t>
      </w:r>
    </w:p>
    <w:p w:rsidR="00327CA6" w:rsidRPr="00276D18" w:rsidRDefault="00327CA6" w:rsidP="00A449D9">
      <w:pPr>
        <w:spacing w:line="240" w:lineRule="auto"/>
        <w:contextualSpacing/>
        <w:jc w:val="both"/>
      </w:pPr>
      <w:r w:rsidRPr="00276D18">
        <w:rPr>
          <w:b/>
        </w:rPr>
        <w:t>Geography</w:t>
      </w:r>
      <w:r w:rsidRPr="00276D18">
        <w:t xml:space="preserve">:  </w:t>
      </w:r>
      <w:r w:rsidRPr="00276D18">
        <w:tab/>
        <w:t>Municipality</w:t>
      </w:r>
    </w:p>
    <w:p w:rsidR="00327CA6" w:rsidRPr="00276D18" w:rsidRDefault="00327CA6" w:rsidP="00A449D9">
      <w:pPr>
        <w:spacing w:line="240" w:lineRule="auto"/>
        <w:contextualSpacing/>
        <w:jc w:val="both"/>
      </w:pPr>
    </w:p>
    <w:p w:rsidR="00327CA6" w:rsidRPr="00276D18" w:rsidRDefault="00327CA6" w:rsidP="00A449D9">
      <w:pPr>
        <w:spacing w:line="240" w:lineRule="auto"/>
        <w:contextualSpacing/>
        <w:jc w:val="both"/>
        <w:rPr>
          <w:i/>
        </w:rPr>
      </w:pPr>
      <w:r w:rsidRPr="00276D18">
        <w:rPr>
          <w:b/>
        </w:rPr>
        <w:t>Methodology</w:t>
      </w:r>
      <w:r w:rsidRPr="00276D18">
        <w:rPr>
          <w:i/>
        </w:rPr>
        <w:t>:</w:t>
      </w:r>
    </w:p>
    <w:p w:rsidR="00327CA6" w:rsidRPr="00276D18" w:rsidRDefault="00327CA6" w:rsidP="00A449D9">
      <w:pPr>
        <w:spacing w:line="240" w:lineRule="auto"/>
        <w:contextualSpacing/>
        <w:jc w:val="both"/>
      </w:pPr>
    </w:p>
    <w:p w:rsidR="00BF37B5" w:rsidRPr="00276D18" w:rsidRDefault="00760D82" w:rsidP="00A449D9">
      <w:pPr>
        <w:spacing w:line="240" w:lineRule="auto"/>
        <w:contextualSpacing/>
        <w:jc w:val="both"/>
      </w:pPr>
      <w:r w:rsidRPr="003A1FFA">
        <w:rPr>
          <w:highlight w:val="yellow"/>
        </w:rPr>
        <w:t>Copy and paste the link below into your browser</w:t>
      </w:r>
      <w:r w:rsidR="00327CA6" w:rsidRPr="003A1FFA">
        <w:rPr>
          <w:highlight w:val="yellow"/>
        </w:rPr>
        <w:t>:</w:t>
      </w:r>
    </w:p>
    <w:p w:rsidR="00327CA6" w:rsidRPr="00276D18" w:rsidRDefault="00E01719" w:rsidP="00A449D9">
      <w:pPr>
        <w:spacing w:line="240" w:lineRule="auto"/>
        <w:contextualSpacing/>
        <w:jc w:val="both"/>
      </w:pPr>
      <w:hyperlink r:id="rId21" w:history="1">
        <w:r w:rsidR="00BF37B5" w:rsidRPr="00276D18">
          <w:rPr>
            <w:rStyle w:val="Hyperlink"/>
            <w:color w:val="auto"/>
          </w:rPr>
          <w:t>http://factfinder2.census.gov/bkmk/table/1.0/en/DEC/10_SF1/QTH3/0400000US33.06000</w:t>
        </w:r>
      </w:hyperlink>
      <w:r w:rsidR="00A449D9" w:rsidRPr="00276D18">
        <w:t xml:space="preserve">. </w:t>
      </w:r>
      <w:r w:rsidR="00A449D9">
        <w:t xml:space="preserve"> “</w:t>
      </w:r>
      <w:r w:rsidR="00327CA6" w:rsidRPr="00276D18">
        <w:t>Owner-occupied housing units” is the third line down where you will find the whole number and the percent of the total number of occupied housing units in that particular geographic area.</w:t>
      </w:r>
    </w:p>
    <w:p w:rsidR="00327CA6" w:rsidRPr="00276D18" w:rsidRDefault="00327CA6" w:rsidP="00A449D9">
      <w:pPr>
        <w:spacing w:line="240" w:lineRule="auto"/>
        <w:contextualSpacing/>
        <w:jc w:val="both"/>
      </w:pPr>
    </w:p>
    <w:p w:rsidR="00327CA6" w:rsidRPr="00276D18" w:rsidRDefault="00327CA6" w:rsidP="00A449D9">
      <w:pPr>
        <w:spacing w:line="240" w:lineRule="auto"/>
        <w:contextualSpacing/>
        <w:jc w:val="both"/>
      </w:pPr>
      <w:r w:rsidRPr="00276D18">
        <w:rPr>
          <w:b/>
        </w:rPr>
        <w:t>Documentation Author</w:t>
      </w:r>
      <w:r w:rsidRPr="00276D18">
        <w:t>:  S. Waleryszak, SWRPC</w:t>
      </w:r>
    </w:p>
    <w:p w:rsidR="00AE5579" w:rsidRPr="00276D18" w:rsidRDefault="00AE5579" w:rsidP="00A449D9">
      <w:pPr>
        <w:spacing w:line="240" w:lineRule="auto"/>
        <w:contextualSpacing/>
        <w:jc w:val="both"/>
      </w:pPr>
    </w:p>
    <w:p w:rsidR="003A1FFA" w:rsidRDefault="003A1FFA">
      <w:pPr>
        <w:rPr>
          <w:b/>
        </w:rPr>
      </w:pPr>
      <w:r>
        <w:rPr>
          <w:b/>
        </w:rPr>
        <w:br w:type="page"/>
      </w:r>
    </w:p>
    <w:p w:rsidR="00AE5579" w:rsidRPr="00276D18" w:rsidRDefault="00E01719" w:rsidP="00A449D9">
      <w:pPr>
        <w:spacing w:line="240" w:lineRule="auto"/>
        <w:contextualSpacing/>
        <w:jc w:val="both"/>
        <w:rPr>
          <w:b/>
        </w:rPr>
      </w:pPr>
      <w:r w:rsidRPr="00E01719">
        <w:rPr>
          <w:b/>
          <w:noProof/>
          <w:highlight w:val="yellow"/>
        </w:rPr>
        <w:lastRenderedPageBreak/>
        <w:pict>
          <v:rect id="_x0000_s1062" style="position:absolute;left:0;text-align:left;margin-left:13.15pt;margin-top:-36.15pt;width:57.1pt;height:640.5pt;flip:x;z-index:251849728;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" o:allowincell="f" fillcolor="#fc0" stroked="f">
            <v:shadow on="t" color="black" opacity="26214f" origin="-.5,-.5" offset=".74836mm,.74836mm"/>
            <v:textbox style="layout-flow:vertical;mso-layout-flow-alt:bottom-to-top;mso-next-textbox:#_x0000_s1062" inset="21.6pt,21.6pt,21.6pt,21.6pt">
              <w:txbxContent>
                <w:p w:rsidR="003A1FFA" w:rsidRPr="00141ACE" w:rsidRDefault="003A1FFA" w:rsidP="003A1FFA">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AE5579" w:rsidRPr="003A1FFA">
        <w:rPr>
          <w:b/>
          <w:highlight w:val="yellow"/>
        </w:rPr>
        <w:t xml:space="preserve">Variable: </w:t>
      </w:r>
      <w:r w:rsidR="00E400EE" w:rsidRPr="003A1FFA">
        <w:rPr>
          <w:b/>
          <w:highlight w:val="yellow"/>
        </w:rPr>
        <w:tab/>
      </w:r>
      <w:r w:rsidR="00BA1232" w:rsidRPr="003A1FFA">
        <w:rPr>
          <w:b/>
          <w:highlight w:val="yellow"/>
        </w:rPr>
        <w:t>Housing Occupancy - Percent Renter-</w:t>
      </w:r>
      <w:r w:rsidR="00AE5579" w:rsidRPr="003A1FFA">
        <w:rPr>
          <w:b/>
          <w:highlight w:val="yellow"/>
        </w:rPr>
        <w:t>Occupied Housing Units</w:t>
      </w:r>
      <w:r w:rsidR="00FF2487" w:rsidRPr="003A1FFA">
        <w:rPr>
          <w:b/>
          <w:highlight w:val="yellow"/>
        </w:rPr>
        <w:t xml:space="preserve"> (ID # 307)</w:t>
      </w:r>
    </w:p>
    <w:p w:rsidR="00AE5579" w:rsidRPr="00276D18" w:rsidRDefault="00AE5579" w:rsidP="00A449D9">
      <w:pPr>
        <w:spacing w:line="240" w:lineRule="auto"/>
        <w:contextualSpacing/>
        <w:jc w:val="both"/>
      </w:pPr>
      <w:r w:rsidRPr="00276D18">
        <w:rPr>
          <w:b/>
        </w:rPr>
        <w:t>Source_Name</w:t>
      </w:r>
      <w:r w:rsidRPr="00276D18">
        <w:t xml:space="preserve">: </w:t>
      </w:r>
      <w:r w:rsidRPr="00276D18">
        <w:tab/>
        <w:t>Renter Occupied Housing Units: US Census Bureau 2010 Census Summary File 1, Table QT-H3.</w:t>
      </w:r>
    </w:p>
    <w:p w:rsidR="00AE5579" w:rsidRPr="00276D18" w:rsidRDefault="00AE5579" w:rsidP="00A449D9">
      <w:pPr>
        <w:spacing w:line="240" w:lineRule="auto"/>
        <w:contextualSpacing/>
        <w:jc w:val="both"/>
      </w:pPr>
      <w:r w:rsidRPr="00276D18">
        <w:rPr>
          <w:b/>
        </w:rPr>
        <w:t>Source_Date</w:t>
      </w:r>
      <w:r w:rsidRPr="00276D18">
        <w:t xml:space="preserve">:  </w:t>
      </w:r>
      <w:r w:rsidR="00E400EE">
        <w:tab/>
      </w:r>
      <w:r w:rsidRPr="00276D18">
        <w:t>April 1, 2010</w:t>
      </w:r>
    </w:p>
    <w:p w:rsidR="00AE5579" w:rsidRPr="00276D18" w:rsidRDefault="00AE5579" w:rsidP="00A449D9">
      <w:pPr>
        <w:spacing w:line="240" w:lineRule="auto"/>
        <w:contextualSpacing/>
        <w:jc w:val="both"/>
      </w:pPr>
      <w:r w:rsidRPr="00276D18">
        <w:rPr>
          <w:b/>
        </w:rPr>
        <w:t>Source_URL</w:t>
      </w:r>
      <w:r w:rsidRPr="00276D18">
        <w:t>:</w:t>
      </w:r>
    </w:p>
    <w:p w:rsidR="00AE5579" w:rsidRPr="00276D18" w:rsidRDefault="00E01719" w:rsidP="00A449D9">
      <w:pPr>
        <w:spacing w:line="240" w:lineRule="auto"/>
        <w:contextualSpacing/>
        <w:jc w:val="both"/>
      </w:pPr>
      <w:hyperlink r:id="rId22" w:history="1">
        <w:r w:rsidR="00AE5579" w:rsidRPr="00276D18">
          <w:rPr>
            <w:rStyle w:val="Hyperlink"/>
            <w:color w:val="auto"/>
          </w:rPr>
          <w:t>http://factfinder2.census.gov/bkmk/table/1.0/en/DEC/10_SF1/QTH3/0400000US33.06000</w:t>
        </w:r>
      </w:hyperlink>
      <w:r w:rsidR="00AE5579" w:rsidRPr="00276D18">
        <w:t>.</w:t>
      </w:r>
    </w:p>
    <w:p w:rsidR="00AE5579" w:rsidRPr="00276D18" w:rsidRDefault="00AE5579" w:rsidP="00A449D9">
      <w:pPr>
        <w:spacing w:line="240" w:lineRule="auto"/>
        <w:contextualSpacing/>
        <w:jc w:val="both"/>
      </w:pPr>
    </w:p>
    <w:p w:rsidR="0060673D" w:rsidRDefault="00AE5579" w:rsidP="00A449D9">
      <w:pPr>
        <w:spacing w:line="240" w:lineRule="auto"/>
        <w:contextualSpacing/>
        <w:jc w:val="both"/>
        <w:rPr>
          <w:b/>
        </w:rPr>
      </w:pPr>
      <w:r w:rsidRPr="00276D18">
        <w:rPr>
          <w:b/>
        </w:rPr>
        <w:t>Methodology</w:t>
      </w:r>
    </w:p>
    <w:p w:rsidR="00AE5579" w:rsidRPr="0060673D" w:rsidRDefault="00760D82" w:rsidP="00A449D9">
      <w:pPr>
        <w:spacing w:line="240" w:lineRule="auto"/>
        <w:contextualSpacing/>
        <w:jc w:val="both"/>
        <w:rPr>
          <w:b/>
        </w:rPr>
      </w:pPr>
      <w:r w:rsidRPr="003A1FFA">
        <w:rPr>
          <w:highlight w:val="yellow"/>
        </w:rPr>
        <w:t>Copy and paste the link below into your browser</w:t>
      </w:r>
      <w:r w:rsidR="00AE5579" w:rsidRPr="003A1FFA">
        <w:rPr>
          <w:highlight w:val="yellow"/>
        </w:rPr>
        <w:t>:</w:t>
      </w:r>
    </w:p>
    <w:p w:rsidR="00AE5579" w:rsidRPr="00276D18" w:rsidRDefault="00E01719" w:rsidP="00A449D9">
      <w:pPr>
        <w:spacing w:line="240" w:lineRule="auto"/>
        <w:contextualSpacing/>
        <w:jc w:val="both"/>
      </w:pPr>
      <w:hyperlink r:id="rId23" w:history="1">
        <w:r w:rsidR="00AE5579" w:rsidRPr="00276D18">
          <w:rPr>
            <w:rStyle w:val="Hyperlink"/>
            <w:color w:val="auto"/>
          </w:rPr>
          <w:t>http://factfinder2.census.gov/bkmk/table/1.0/en/DEC/10_SF1/QTH3/0400000US33.06000</w:t>
        </w:r>
      </w:hyperlink>
      <w:r w:rsidR="00AE5579" w:rsidRPr="00276D18">
        <w:t>.</w:t>
      </w:r>
    </w:p>
    <w:p w:rsidR="00AE5579" w:rsidRPr="00276D18" w:rsidRDefault="00AE5579" w:rsidP="00A449D9">
      <w:pPr>
        <w:spacing w:line="240" w:lineRule="auto"/>
        <w:contextualSpacing/>
        <w:jc w:val="both"/>
      </w:pPr>
      <w:r w:rsidRPr="00276D18">
        <w:t>Renter</w:t>
      </w:r>
      <w:r w:rsidR="004E4853" w:rsidRPr="00276D18">
        <w:t>-</w:t>
      </w:r>
      <w:r w:rsidRPr="00276D18">
        <w:t xml:space="preserve">occupied housing units” is the </w:t>
      </w:r>
      <w:r w:rsidR="004E4853" w:rsidRPr="00276D18">
        <w:t>sixth</w:t>
      </w:r>
      <w:r w:rsidRPr="00276D18">
        <w:t xml:space="preserve"> line down where you will find the whole number and the percent of the total number of </w:t>
      </w:r>
      <w:r w:rsidR="004E4853" w:rsidRPr="00276D18">
        <w:t>occupied</w:t>
      </w:r>
      <w:r w:rsidRPr="00276D18">
        <w:t xml:space="preserve"> housing units in that particular geographic area.</w:t>
      </w:r>
      <w:r w:rsidR="0060673D">
        <w:t xml:space="preserve"> Download data for each Municipality. </w:t>
      </w:r>
    </w:p>
    <w:p w:rsidR="004A4A00" w:rsidRDefault="004A4A00" w:rsidP="00A449D9">
      <w:pPr>
        <w:spacing w:line="240" w:lineRule="auto"/>
        <w:contextualSpacing/>
        <w:jc w:val="both"/>
      </w:pPr>
    </w:p>
    <w:p w:rsidR="00D570C6" w:rsidRPr="00276D18" w:rsidRDefault="00D570C6" w:rsidP="00A449D9">
      <w:pPr>
        <w:spacing w:line="240" w:lineRule="auto"/>
        <w:contextualSpacing/>
        <w:jc w:val="both"/>
      </w:pPr>
      <w:r w:rsidRPr="00276D18">
        <w:t xml:space="preserve">Final table will include the following fields: </w:t>
      </w:r>
    </w:p>
    <w:p w:rsidR="00042B0D" w:rsidRPr="004A4A00" w:rsidRDefault="00D570C6" w:rsidP="00A449D9">
      <w:pPr>
        <w:pStyle w:val="ListParagraph"/>
        <w:numPr>
          <w:ilvl w:val="0"/>
          <w:numId w:val="50"/>
        </w:numPr>
        <w:spacing w:line="240" w:lineRule="auto"/>
        <w:jc w:val="both"/>
        <w:rPr>
          <w:rFonts w:ascii="Calibri" w:hAnsi="Calibri"/>
        </w:rPr>
      </w:pPr>
      <w:r w:rsidRPr="004A4A00">
        <w:rPr>
          <w:rFonts w:ascii="Calibri" w:hAnsi="Calibri"/>
        </w:rPr>
        <w:t>RPC Name</w:t>
      </w:r>
    </w:p>
    <w:p w:rsidR="00D570C6" w:rsidRPr="004A4A00" w:rsidRDefault="00D570C6" w:rsidP="00A449D9">
      <w:pPr>
        <w:pStyle w:val="ListParagraph"/>
        <w:numPr>
          <w:ilvl w:val="0"/>
          <w:numId w:val="50"/>
        </w:numPr>
        <w:spacing w:line="240" w:lineRule="auto"/>
        <w:jc w:val="both"/>
        <w:rPr>
          <w:rFonts w:ascii="Calibri" w:hAnsi="Calibri"/>
        </w:rPr>
      </w:pPr>
      <w:r w:rsidRPr="004A4A00">
        <w:rPr>
          <w:rFonts w:ascii="Calibri" w:hAnsi="Calibri"/>
        </w:rPr>
        <w:t xml:space="preserve">RPC </w:t>
      </w:r>
      <w:r w:rsidR="0060673D" w:rsidRPr="004A4A00">
        <w:rPr>
          <w:rFonts w:ascii="Calibri" w:hAnsi="Calibri"/>
        </w:rPr>
        <w:t>Code</w:t>
      </w:r>
    </w:p>
    <w:p w:rsidR="00042B0D" w:rsidRPr="004A4A00" w:rsidRDefault="00042B0D" w:rsidP="00A449D9">
      <w:pPr>
        <w:pStyle w:val="ListParagraph"/>
        <w:numPr>
          <w:ilvl w:val="0"/>
          <w:numId w:val="50"/>
        </w:numPr>
        <w:spacing w:line="240" w:lineRule="auto"/>
        <w:jc w:val="both"/>
        <w:rPr>
          <w:rFonts w:ascii="Calibri" w:hAnsi="Calibri"/>
        </w:rPr>
      </w:pPr>
      <w:r w:rsidRPr="004A4A00">
        <w:rPr>
          <w:rFonts w:ascii="Calibri" w:hAnsi="Calibri"/>
        </w:rPr>
        <w:t>Municipality Name</w:t>
      </w:r>
    </w:p>
    <w:p w:rsidR="0060673D" w:rsidRPr="004A4A00" w:rsidRDefault="0060673D" w:rsidP="00A449D9">
      <w:pPr>
        <w:pStyle w:val="ListParagraph"/>
        <w:numPr>
          <w:ilvl w:val="0"/>
          <w:numId w:val="50"/>
        </w:numPr>
        <w:spacing w:line="240" w:lineRule="auto"/>
        <w:jc w:val="both"/>
        <w:rPr>
          <w:rFonts w:ascii="Calibri" w:hAnsi="Calibri"/>
        </w:rPr>
      </w:pPr>
      <w:r w:rsidRPr="004A4A00">
        <w:rPr>
          <w:rFonts w:ascii="Calibri" w:hAnsi="Calibri"/>
        </w:rPr>
        <w:t>Town FIPS</w:t>
      </w:r>
    </w:p>
    <w:p w:rsidR="0060673D" w:rsidRPr="004A4A00" w:rsidRDefault="0060673D" w:rsidP="00A449D9">
      <w:pPr>
        <w:pStyle w:val="ListParagraph"/>
        <w:numPr>
          <w:ilvl w:val="0"/>
          <w:numId w:val="50"/>
        </w:numPr>
        <w:spacing w:line="240" w:lineRule="auto"/>
        <w:jc w:val="both"/>
        <w:rPr>
          <w:rFonts w:ascii="Calibri" w:hAnsi="Calibri"/>
        </w:rPr>
      </w:pPr>
      <w:r w:rsidRPr="004A4A00">
        <w:rPr>
          <w:rFonts w:ascii="Calibri" w:hAnsi="Calibri"/>
        </w:rPr>
        <w:t>County Name</w:t>
      </w:r>
    </w:p>
    <w:p w:rsidR="0060673D" w:rsidRPr="004A4A00" w:rsidRDefault="0060673D" w:rsidP="00A449D9">
      <w:pPr>
        <w:pStyle w:val="ListParagraph"/>
        <w:numPr>
          <w:ilvl w:val="0"/>
          <w:numId w:val="50"/>
        </w:numPr>
        <w:spacing w:line="240" w:lineRule="auto"/>
        <w:jc w:val="both"/>
        <w:rPr>
          <w:rFonts w:ascii="Calibri" w:hAnsi="Calibri"/>
        </w:rPr>
      </w:pPr>
      <w:r w:rsidRPr="004A4A00">
        <w:rPr>
          <w:rFonts w:ascii="Calibri" w:hAnsi="Calibri"/>
        </w:rPr>
        <w:t>County FIPS</w:t>
      </w:r>
    </w:p>
    <w:p w:rsidR="00042B0D" w:rsidRPr="004A4A00" w:rsidRDefault="00042B0D" w:rsidP="00A449D9">
      <w:pPr>
        <w:pStyle w:val="ListParagraph"/>
        <w:numPr>
          <w:ilvl w:val="0"/>
          <w:numId w:val="50"/>
        </w:numPr>
        <w:spacing w:line="240" w:lineRule="auto"/>
        <w:jc w:val="both"/>
        <w:rPr>
          <w:rFonts w:ascii="Calibri" w:hAnsi="Calibri"/>
        </w:rPr>
      </w:pPr>
      <w:r w:rsidRPr="004A4A00">
        <w:rPr>
          <w:rFonts w:ascii="Calibri" w:hAnsi="Calibri"/>
        </w:rPr>
        <w:t>Number of Owner Occupied Housing Units</w:t>
      </w:r>
    </w:p>
    <w:p w:rsidR="00042B0D" w:rsidRPr="004A4A00" w:rsidRDefault="00042B0D" w:rsidP="00A449D9">
      <w:pPr>
        <w:pStyle w:val="ListParagraph"/>
        <w:numPr>
          <w:ilvl w:val="0"/>
          <w:numId w:val="50"/>
        </w:numPr>
        <w:spacing w:line="240" w:lineRule="auto"/>
        <w:jc w:val="both"/>
        <w:rPr>
          <w:rFonts w:ascii="Calibri" w:hAnsi="Calibri"/>
        </w:rPr>
      </w:pPr>
      <w:r w:rsidRPr="004A4A00">
        <w:rPr>
          <w:rFonts w:ascii="Calibri" w:hAnsi="Calibri"/>
        </w:rPr>
        <w:t>Percent Owner of Total Housing Units</w:t>
      </w:r>
    </w:p>
    <w:p w:rsidR="00042B0D" w:rsidRPr="004A4A00" w:rsidRDefault="00042B0D" w:rsidP="00A449D9">
      <w:pPr>
        <w:pStyle w:val="ListParagraph"/>
        <w:numPr>
          <w:ilvl w:val="0"/>
          <w:numId w:val="50"/>
        </w:numPr>
        <w:spacing w:line="240" w:lineRule="auto"/>
        <w:jc w:val="both"/>
        <w:rPr>
          <w:rFonts w:ascii="Calibri" w:hAnsi="Calibri"/>
        </w:rPr>
      </w:pPr>
      <w:r w:rsidRPr="004A4A00">
        <w:rPr>
          <w:rFonts w:ascii="Calibri" w:hAnsi="Calibri"/>
        </w:rPr>
        <w:t>Number of Renter Occupied Housing Units</w:t>
      </w:r>
    </w:p>
    <w:p w:rsidR="00042B0D" w:rsidRPr="004A4A00" w:rsidRDefault="00042B0D" w:rsidP="00A449D9">
      <w:pPr>
        <w:pStyle w:val="ListParagraph"/>
        <w:numPr>
          <w:ilvl w:val="0"/>
          <w:numId w:val="50"/>
        </w:numPr>
        <w:spacing w:line="240" w:lineRule="auto"/>
        <w:jc w:val="both"/>
        <w:rPr>
          <w:rFonts w:ascii="Calibri" w:hAnsi="Calibri"/>
        </w:rPr>
      </w:pPr>
      <w:r w:rsidRPr="004A4A00">
        <w:rPr>
          <w:rFonts w:ascii="Calibri" w:hAnsi="Calibri"/>
        </w:rPr>
        <w:t>Percent Rental of Total Housing Units</w:t>
      </w:r>
    </w:p>
    <w:p w:rsidR="00506E17" w:rsidRPr="0060673D" w:rsidRDefault="004E4853" w:rsidP="00A449D9">
      <w:pPr>
        <w:spacing w:line="240" w:lineRule="auto"/>
        <w:contextualSpacing/>
        <w:jc w:val="both"/>
      </w:pPr>
      <w:r w:rsidRPr="00276D18">
        <w:rPr>
          <w:b/>
        </w:rPr>
        <w:t>Documentation Author:</w:t>
      </w:r>
      <w:r w:rsidRPr="00276D18">
        <w:t xml:space="preserve"> S. Waleryszak, SWRPC</w:t>
      </w:r>
      <w:r w:rsidR="00506E17" w:rsidRPr="00276D18">
        <w:rPr>
          <w:b/>
        </w:rPr>
        <w:br w:type="page"/>
      </w:r>
    </w:p>
    <w:p w:rsidR="00AC5144" w:rsidRPr="00276D18" w:rsidRDefault="00E01719" w:rsidP="00A449D9">
      <w:pPr>
        <w:pStyle w:val="Heading1"/>
        <w:spacing w:line="240" w:lineRule="auto"/>
        <w:contextualSpacing/>
        <w:jc w:val="both"/>
        <w:rPr>
          <w:rFonts w:ascii="Calibri" w:eastAsia="Times New Roman" w:hAnsi="Calibri" w:cs="Times New Roman"/>
          <w:sz w:val="22"/>
          <w:szCs w:val="22"/>
        </w:rPr>
      </w:pPr>
      <w:bookmarkStart w:id="5" w:name="_Toc349235971"/>
      <w:r w:rsidRPr="00E01719">
        <w:rPr>
          <w:rFonts w:ascii="Calibri" w:hAnsi="Calibri" w:cs="Times New Roman"/>
          <w:noProof/>
          <w:sz w:val="22"/>
          <w:szCs w:val="22"/>
          <w:highlight w:val="yellow"/>
        </w:rPr>
        <w:lastRenderedPageBreak/>
        <w:pict>
          <v:rect id="_x0000_s1049" style="position:absolute;left:0;text-align:left;margin-left:8.65pt;margin-top:-46.95pt;width:43.85pt;height:695.35pt;flip:x;z-index:251841536;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" o:allowincell="f" fillcolor="#fc0" stroked="f">
            <v:shadow on="t" color="black" opacity="26214f" origin="-.5,-.5" offset=".74836mm,.74836mm"/>
            <v:textbox style="layout-flow:vertical;mso-layout-flow-alt:bottom-to-top;mso-next-textbox:#_x0000_s1049" inset="21.6pt,21.6pt,21.6pt,21.6pt">
              <w:txbxContent>
                <w:p w:rsidR="005A297C" w:rsidRPr="00141ACE" w:rsidRDefault="005A297C" w:rsidP="00AC5144">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AC5144" w:rsidRPr="003A1FFA">
        <w:rPr>
          <w:rFonts w:ascii="Calibri" w:hAnsi="Calibri" w:cs="Times New Roman"/>
          <w:sz w:val="22"/>
          <w:szCs w:val="22"/>
          <w:highlight w:val="yellow"/>
        </w:rPr>
        <w:t>Variable</w:t>
      </w:r>
      <w:r w:rsidR="002B63CB" w:rsidRPr="003A1FFA">
        <w:rPr>
          <w:rFonts w:ascii="Calibri" w:hAnsi="Calibri" w:cs="Times New Roman"/>
          <w:sz w:val="22"/>
          <w:szCs w:val="22"/>
          <w:highlight w:val="yellow"/>
        </w:rPr>
        <w:t>:</w:t>
      </w:r>
      <w:r w:rsidR="002B63CB" w:rsidRPr="003A1FFA">
        <w:rPr>
          <w:rFonts w:ascii="Calibri" w:hAnsi="Calibri" w:cs="Times New Roman"/>
          <w:sz w:val="22"/>
          <w:szCs w:val="22"/>
          <w:highlight w:val="yellow"/>
        </w:rPr>
        <w:tab/>
      </w:r>
      <w:r w:rsidR="00AC5144" w:rsidRPr="003A1FFA">
        <w:rPr>
          <w:rFonts w:ascii="Calibri" w:eastAsia="Times New Roman" w:hAnsi="Calibri" w:cs="Times New Roman"/>
          <w:sz w:val="22"/>
          <w:szCs w:val="22"/>
          <w:highlight w:val="yellow"/>
        </w:rPr>
        <w:t xml:space="preserve">Total Number </w:t>
      </w:r>
      <w:bookmarkEnd w:id="5"/>
      <w:r w:rsidR="00AC56A5" w:rsidRPr="003A1FFA">
        <w:rPr>
          <w:rFonts w:ascii="Calibri" w:eastAsia="Times New Roman" w:hAnsi="Calibri" w:cs="Times New Roman"/>
          <w:sz w:val="22"/>
          <w:szCs w:val="22"/>
          <w:highlight w:val="yellow"/>
        </w:rPr>
        <w:t>and Percent Change in Building Permits</w:t>
      </w:r>
      <w:r w:rsidR="00FF2487" w:rsidRPr="003A1FFA">
        <w:rPr>
          <w:rFonts w:ascii="Calibri" w:eastAsia="Times New Roman" w:hAnsi="Calibri" w:cs="Times New Roman"/>
          <w:sz w:val="22"/>
          <w:szCs w:val="22"/>
          <w:highlight w:val="yellow"/>
        </w:rPr>
        <w:t xml:space="preserve"> (ID # </w:t>
      </w:r>
      <w:r w:rsidR="00FF2487" w:rsidRPr="003A1FFA">
        <w:rPr>
          <w:rFonts w:ascii="Calibri" w:hAnsi="Calibri" w:cs="Times New Roman"/>
          <w:sz w:val="22"/>
          <w:szCs w:val="22"/>
          <w:highlight w:val="yellow"/>
        </w:rPr>
        <w:t>308)</w:t>
      </w:r>
    </w:p>
    <w:p w:rsidR="00B050DA" w:rsidRPr="00276D18" w:rsidRDefault="00B050DA" w:rsidP="00A449D9">
      <w:pPr>
        <w:spacing w:line="240" w:lineRule="auto"/>
        <w:contextualSpacing/>
        <w:jc w:val="both"/>
      </w:pPr>
    </w:p>
    <w:p w:rsidR="00AC5144" w:rsidRPr="00276D18" w:rsidRDefault="00AC5144" w:rsidP="00A449D9">
      <w:pPr>
        <w:spacing w:line="240" w:lineRule="auto"/>
        <w:contextualSpacing/>
        <w:jc w:val="both"/>
      </w:pPr>
      <w:r w:rsidRPr="00276D18">
        <w:rPr>
          <w:b/>
        </w:rPr>
        <w:t>Description</w:t>
      </w:r>
      <w:r w:rsidRPr="00276D18">
        <w:t xml:space="preserve">:  </w:t>
      </w:r>
      <w:r w:rsidRPr="00276D18">
        <w:tab/>
        <w:t xml:space="preserve">The total estimated number </w:t>
      </w:r>
      <w:r w:rsidR="003448BA" w:rsidRPr="00276D18">
        <w:t xml:space="preserve">and percent change in </w:t>
      </w:r>
      <w:r w:rsidRPr="00276D18">
        <w:t xml:space="preserve">building permits issued for a particular municipality. Data provided by NH Office of Energy and Planning (OEP). </w:t>
      </w:r>
    </w:p>
    <w:p w:rsidR="00D570C6" w:rsidRPr="00276D18" w:rsidRDefault="00D570C6" w:rsidP="00A449D9">
      <w:pPr>
        <w:spacing w:line="240" w:lineRule="auto"/>
        <w:contextualSpacing/>
        <w:jc w:val="both"/>
      </w:pPr>
    </w:p>
    <w:p w:rsidR="00AC5144" w:rsidRPr="00276D18" w:rsidRDefault="00AC5144" w:rsidP="00A449D9">
      <w:pPr>
        <w:spacing w:line="240" w:lineRule="auto"/>
        <w:contextualSpacing/>
        <w:jc w:val="both"/>
      </w:pPr>
      <w:r w:rsidRPr="00276D18">
        <w:rPr>
          <w:b/>
        </w:rPr>
        <w:t>Source_Name</w:t>
      </w:r>
      <w:r w:rsidRPr="00276D18">
        <w:t xml:space="preserve">: </w:t>
      </w:r>
      <w:r w:rsidR="00D8673D">
        <w:tab/>
      </w:r>
      <w:r w:rsidRPr="00276D18">
        <w:t>Residential Permits; Housing Units Authorized by Permit</w:t>
      </w:r>
    </w:p>
    <w:p w:rsidR="00AC5144" w:rsidRPr="00276D18" w:rsidRDefault="00AC5144" w:rsidP="00A449D9">
      <w:pPr>
        <w:spacing w:line="240" w:lineRule="auto"/>
        <w:contextualSpacing/>
        <w:jc w:val="both"/>
      </w:pPr>
      <w:r w:rsidRPr="00276D18">
        <w:rPr>
          <w:b/>
        </w:rPr>
        <w:t>Source_Date</w:t>
      </w:r>
      <w:r w:rsidR="008903B6" w:rsidRPr="00276D18">
        <w:t xml:space="preserve">:  </w:t>
      </w:r>
      <w:r w:rsidR="00D570C6" w:rsidRPr="00276D18">
        <w:tab/>
      </w:r>
      <w:r w:rsidRPr="00276D18">
        <w:t>2010</w:t>
      </w:r>
    </w:p>
    <w:p w:rsidR="00AC5144" w:rsidRPr="00276D18" w:rsidRDefault="00AC5144" w:rsidP="00A449D9">
      <w:pPr>
        <w:spacing w:line="240" w:lineRule="auto"/>
        <w:contextualSpacing/>
        <w:jc w:val="both"/>
        <w:rPr>
          <w:rFonts w:eastAsia="Times New Roman"/>
        </w:rPr>
      </w:pPr>
      <w:r w:rsidRPr="00276D18">
        <w:rPr>
          <w:b/>
        </w:rPr>
        <w:t>Source_URL</w:t>
      </w:r>
      <w:r w:rsidRPr="00276D18">
        <w:t xml:space="preserve">: </w:t>
      </w:r>
      <w:hyperlink r:id="rId24" w:history="1">
        <w:r w:rsidRPr="00276D18">
          <w:rPr>
            <w:rStyle w:val="Hyperlink"/>
            <w:color w:val="auto"/>
          </w:rPr>
          <w:t>http://www.nh.gov/oep/programs/DataCenter/Housing/documents/2009housingreport.pdf</w:t>
        </w:r>
      </w:hyperlink>
    </w:p>
    <w:p w:rsidR="00AC5144" w:rsidRPr="00276D18" w:rsidRDefault="00AC5144" w:rsidP="00A449D9">
      <w:pPr>
        <w:spacing w:line="240" w:lineRule="auto"/>
        <w:contextualSpacing/>
        <w:jc w:val="both"/>
        <w:rPr>
          <w:b/>
        </w:rPr>
      </w:pPr>
    </w:p>
    <w:p w:rsidR="00AC5144" w:rsidRPr="00276D18" w:rsidRDefault="00AC5144" w:rsidP="00A449D9">
      <w:pPr>
        <w:spacing w:line="240" w:lineRule="auto"/>
        <w:contextualSpacing/>
        <w:jc w:val="both"/>
      </w:pPr>
      <w:r w:rsidRPr="00276D18">
        <w:rPr>
          <w:b/>
        </w:rPr>
        <w:t>Source_Name</w:t>
      </w:r>
      <w:r w:rsidRPr="00276D18">
        <w:t xml:space="preserve">: </w:t>
      </w:r>
      <w:r w:rsidR="00D570C6" w:rsidRPr="00276D18">
        <w:tab/>
      </w:r>
      <w:r w:rsidRPr="00276D18">
        <w:t>Building Permits Since 2000</w:t>
      </w:r>
    </w:p>
    <w:p w:rsidR="00AC5144" w:rsidRPr="00276D18" w:rsidRDefault="00AC5144" w:rsidP="00A449D9">
      <w:pPr>
        <w:spacing w:line="240" w:lineRule="auto"/>
        <w:contextualSpacing/>
        <w:jc w:val="both"/>
      </w:pPr>
      <w:r w:rsidRPr="00276D18">
        <w:rPr>
          <w:b/>
        </w:rPr>
        <w:t>Source_Date</w:t>
      </w:r>
      <w:r w:rsidR="008903B6" w:rsidRPr="00276D18">
        <w:t xml:space="preserve">:  </w:t>
      </w:r>
      <w:r w:rsidR="00D570C6" w:rsidRPr="00276D18">
        <w:tab/>
      </w:r>
      <w:r w:rsidRPr="00276D18">
        <w:t>2010</w:t>
      </w:r>
    </w:p>
    <w:p w:rsidR="00AC5144" w:rsidRPr="00276D18" w:rsidRDefault="00AC5144" w:rsidP="00A449D9">
      <w:pPr>
        <w:spacing w:line="240" w:lineRule="auto"/>
        <w:contextualSpacing/>
        <w:jc w:val="both"/>
      </w:pPr>
      <w:r w:rsidRPr="00276D18">
        <w:rPr>
          <w:b/>
        </w:rPr>
        <w:t>Source_URL</w:t>
      </w:r>
      <w:r w:rsidRPr="00276D18">
        <w:t xml:space="preserve">:  </w:t>
      </w:r>
      <w:r w:rsidR="00D570C6" w:rsidRPr="00276D18">
        <w:tab/>
      </w:r>
      <w:hyperlink r:id="rId25" w:history="1">
        <w:r w:rsidRPr="00276D18">
          <w:rPr>
            <w:rStyle w:val="Hyperlink"/>
            <w:color w:val="auto"/>
          </w:rPr>
          <w:t>http://www.nhhfa.org/rl_5year.cfm</w:t>
        </w:r>
      </w:hyperlink>
    </w:p>
    <w:p w:rsidR="00AC5144" w:rsidRPr="00276D18" w:rsidRDefault="00AC5144" w:rsidP="00A449D9">
      <w:pPr>
        <w:pStyle w:val="NoSpacing"/>
        <w:contextualSpacing/>
        <w:jc w:val="both"/>
      </w:pPr>
    </w:p>
    <w:p w:rsidR="00AC5144" w:rsidRPr="00276D18" w:rsidRDefault="00AC5144" w:rsidP="00A449D9">
      <w:pPr>
        <w:pStyle w:val="NoSpacing"/>
        <w:contextualSpacing/>
        <w:jc w:val="both"/>
      </w:pPr>
      <w:r w:rsidRPr="00276D18">
        <w:rPr>
          <w:b/>
        </w:rPr>
        <w:t>Geography</w:t>
      </w:r>
      <w:r w:rsidRPr="00276D18">
        <w:t xml:space="preserve">:  </w:t>
      </w:r>
      <w:r w:rsidRPr="00276D18">
        <w:tab/>
        <w:t>Municipality</w:t>
      </w:r>
    </w:p>
    <w:p w:rsidR="00AC5144" w:rsidRPr="00276D18" w:rsidRDefault="00AC5144" w:rsidP="00A449D9">
      <w:pPr>
        <w:pStyle w:val="NoSpacing"/>
        <w:contextualSpacing/>
        <w:jc w:val="both"/>
      </w:pPr>
    </w:p>
    <w:p w:rsidR="00AC5144" w:rsidRPr="00276D18" w:rsidRDefault="00AC5144" w:rsidP="00A449D9">
      <w:pPr>
        <w:pStyle w:val="NoSpacing"/>
        <w:contextualSpacing/>
        <w:jc w:val="both"/>
        <w:rPr>
          <w:i/>
        </w:rPr>
      </w:pPr>
      <w:r w:rsidRPr="00276D18">
        <w:rPr>
          <w:b/>
        </w:rPr>
        <w:t>Methodology</w:t>
      </w:r>
      <w:r w:rsidRPr="00276D18">
        <w:rPr>
          <w:i/>
        </w:rPr>
        <w:t>:</w:t>
      </w:r>
    </w:p>
    <w:p w:rsidR="00AC5144" w:rsidRPr="00276D18" w:rsidRDefault="00AC5144" w:rsidP="00A449D9">
      <w:pPr>
        <w:pStyle w:val="NoSpacing"/>
        <w:contextualSpacing/>
        <w:jc w:val="both"/>
      </w:pPr>
    </w:p>
    <w:p w:rsidR="00AC5144" w:rsidRPr="00276D18" w:rsidRDefault="00AC5144" w:rsidP="00A449D9">
      <w:pPr>
        <w:pStyle w:val="NoSpacing"/>
        <w:numPr>
          <w:ilvl w:val="0"/>
          <w:numId w:val="23"/>
        </w:numPr>
        <w:contextualSpacing/>
        <w:jc w:val="both"/>
      </w:pPr>
      <w:r w:rsidRPr="00276D18">
        <w:t xml:space="preserve">Go to the website: </w:t>
      </w:r>
    </w:p>
    <w:p w:rsidR="00E426E1" w:rsidRPr="00276D18" w:rsidRDefault="00E01719" w:rsidP="00A449D9">
      <w:pPr>
        <w:pStyle w:val="NoSpacing"/>
        <w:numPr>
          <w:ilvl w:val="0"/>
          <w:numId w:val="23"/>
        </w:numPr>
        <w:contextualSpacing/>
        <w:jc w:val="both"/>
      </w:pPr>
      <w:hyperlink r:id="rId26" w:history="1">
        <w:r w:rsidR="00AC5144" w:rsidRPr="00276D18">
          <w:rPr>
            <w:rStyle w:val="Hyperlink"/>
            <w:color w:val="auto"/>
          </w:rPr>
          <w:t>http://www.nh.gov/oep/programs/DataCenter/Housing/documents/2009housingreport.pdf</w:t>
        </w:r>
      </w:hyperlink>
      <w:r w:rsidR="00E426E1" w:rsidRPr="00276D18">
        <w:t xml:space="preserve"> and </w:t>
      </w:r>
      <w:hyperlink r:id="rId27" w:history="1">
        <w:r w:rsidR="00AC5144" w:rsidRPr="00276D18">
          <w:rPr>
            <w:rStyle w:val="Hyperlink"/>
            <w:color w:val="auto"/>
          </w:rPr>
          <w:t>http://www.nhhfa.org/rl_5year.cfm</w:t>
        </w:r>
      </w:hyperlink>
      <w:r w:rsidR="00AC5144" w:rsidRPr="00276D18">
        <w:t xml:space="preserve"> </w:t>
      </w:r>
      <w:r w:rsidR="00E426E1" w:rsidRPr="00276D18">
        <w:t>to view Building Permit data for 2000 – 2010</w:t>
      </w:r>
      <w:r w:rsidR="00A449D9" w:rsidRPr="00276D18">
        <w:t xml:space="preserve">.  </w:t>
      </w:r>
      <w:r w:rsidR="00E426E1" w:rsidRPr="00276D18">
        <w:t xml:space="preserve">You can request a customized Excel sheet from NH Housing or Office of Energy and Planning for all of the municipalities in the state of New Hampshire. </w:t>
      </w:r>
    </w:p>
    <w:p w:rsidR="00AC5144" w:rsidRPr="00276D18" w:rsidRDefault="00380420" w:rsidP="00A449D9">
      <w:pPr>
        <w:pStyle w:val="NoSpacing"/>
        <w:numPr>
          <w:ilvl w:val="0"/>
          <w:numId w:val="23"/>
        </w:numPr>
        <w:contextualSpacing/>
        <w:jc w:val="both"/>
      </w:pPr>
      <w:r w:rsidRPr="00276D18">
        <w:t xml:space="preserve">Determine Annual Total and # of permits for first and second half of the decades (2000-2005; 2006-2010). </w:t>
      </w:r>
    </w:p>
    <w:p w:rsidR="00CA4BBE" w:rsidRPr="00276D18" w:rsidRDefault="00380420" w:rsidP="00A449D9">
      <w:pPr>
        <w:pStyle w:val="NoSpacing"/>
        <w:numPr>
          <w:ilvl w:val="0"/>
          <w:numId w:val="23"/>
        </w:numPr>
        <w:ind w:right="-630"/>
        <w:contextualSpacing/>
        <w:jc w:val="both"/>
      </w:pPr>
      <w:r w:rsidRPr="00276D18">
        <w:t>Use the following mathematical formula to determine percent change between the 2000-2005 period. and the 2005 -2010 period.</w:t>
      </w:r>
    </w:p>
    <w:p w:rsidR="00867D56" w:rsidRPr="00276D18" w:rsidRDefault="00867D56" w:rsidP="00A449D9">
      <w:pPr>
        <w:pStyle w:val="NoSpacing"/>
        <w:ind w:right="-630"/>
        <w:contextualSpacing/>
        <w:jc w:val="both"/>
      </w:pPr>
    </w:p>
    <w:p w:rsidR="00867D56" w:rsidRPr="00276D18" w:rsidRDefault="00867D56" w:rsidP="00A449D9">
      <w:pPr>
        <w:pStyle w:val="NoSpacing"/>
        <w:ind w:right="-630" w:firstLine="360"/>
        <w:contextualSpacing/>
        <w:jc w:val="both"/>
      </w:pPr>
      <w:r w:rsidRPr="00276D18">
        <w:rPr>
          <w:rFonts w:eastAsia="Times New Roman"/>
          <w:noProof/>
        </w:rPr>
        <w:drawing>
          <wp:inline distT="0" distB="0" distL="0" distR="0">
            <wp:extent cx="2800350" cy="342900"/>
            <wp:effectExtent l="0" t="0" r="0" b="0"/>
            <wp:docPr id="23" name="Picture 16" descr="pc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formula"/>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r w:rsidRPr="00276D18">
        <w:rPr>
          <w:rFonts w:eastAsia="Times New Roman"/>
        </w:rPr>
        <w:t xml:space="preserve">  </w:t>
      </w:r>
    </w:p>
    <w:p w:rsidR="00867D56" w:rsidRPr="00276D18" w:rsidRDefault="00867D56" w:rsidP="00A449D9">
      <w:pPr>
        <w:pStyle w:val="NoSpacing"/>
        <w:ind w:right="-630"/>
        <w:contextualSpacing/>
        <w:jc w:val="both"/>
      </w:pPr>
    </w:p>
    <w:p w:rsidR="00380420" w:rsidRPr="00276D18" w:rsidRDefault="00380420" w:rsidP="00A449D9">
      <w:pPr>
        <w:pStyle w:val="NoSpacing"/>
        <w:numPr>
          <w:ilvl w:val="0"/>
          <w:numId w:val="23"/>
        </w:numPr>
        <w:ind w:right="-630"/>
        <w:contextualSpacing/>
        <w:jc w:val="both"/>
      </w:pPr>
      <w:r w:rsidRPr="00276D18">
        <w:t>Present data by Municipality</w:t>
      </w:r>
    </w:p>
    <w:p w:rsidR="00380420" w:rsidRPr="00276D18" w:rsidRDefault="00380420" w:rsidP="00A449D9">
      <w:pPr>
        <w:pStyle w:val="NoSpacing"/>
        <w:ind w:right="-630"/>
        <w:contextualSpacing/>
        <w:jc w:val="both"/>
      </w:pPr>
    </w:p>
    <w:p w:rsidR="00CA4BBE" w:rsidRPr="003A1FFA" w:rsidRDefault="009C0273" w:rsidP="00A449D9">
      <w:pPr>
        <w:pStyle w:val="NoSpacing"/>
        <w:contextualSpacing/>
        <w:jc w:val="both"/>
        <w:rPr>
          <w:highlight w:val="yellow"/>
        </w:rPr>
      </w:pPr>
      <w:r w:rsidRPr="003A1FFA">
        <w:rPr>
          <w:highlight w:val="yellow"/>
        </w:rPr>
        <w:t xml:space="preserve">Example Table: </w:t>
      </w:r>
    </w:p>
    <w:p w:rsidR="009C0273" w:rsidRPr="003A1FFA" w:rsidRDefault="009C0273" w:rsidP="00867D56">
      <w:pPr>
        <w:pStyle w:val="NoSpacing"/>
        <w:contextualSpacing/>
        <w:rPr>
          <w:highlight w:val="yellow"/>
        </w:rPr>
      </w:pPr>
    </w:p>
    <w:tbl>
      <w:tblPr>
        <w:tblStyle w:val="TableGrid"/>
        <w:tblW w:w="0" w:type="auto"/>
        <w:tblLook w:val="04A0"/>
      </w:tblPr>
      <w:tblGrid>
        <w:gridCol w:w="1455"/>
        <w:gridCol w:w="774"/>
        <w:gridCol w:w="905"/>
        <w:gridCol w:w="868"/>
        <w:gridCol w:w="1026"/>
        <w:gridCol w:w="680"/>
        <w:gridCol w:w="663"/>
      </w:tblGrid>
      <w:tr w:rsidR="009C0273" w:rsidRPr="003A1FFA" w:rsidTr="009C0273">
        <w:trPr>
          <w:trHeight w:val="300"/>
        </w:trPr>
        <w:tc>
          <w:tcPr>
            <w:tcW w:w="1455"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Town Name</w:t>
            </w:r>
          </w:p>
        </w:tc>
        <w:tc>
          <w:tcPr>
            <w:tcW w:w="477"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Town FIPS</w:t>
            </w:r>
          </w:p>
        </w:tc>
        <w:tc>
          <w:tcPr>
            <w:tcW w:w="660"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County Name</w:t>
            </w:r>
          </w:p>
        </w:tc>
        <w:tc>
          <w:tcPr>
            <w:tcW w:w="519"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County FIPS</w:t>
            </w:r>
          </w:p>
        </w:tc>
        <w:tc>
          <w:tcPr>
            <w:tcW w:w="476"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RPC Name</w:t>
            </w:r>
          </w:p>
        </w:tc>
        <w:tc>
          <w:tcPr>
            <w:tcW w:w="457"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RPC Code</w:t>
            </w:r>
          </w:p>
        </w:tc>
        <w:tc>
          <w:tcPr>
            <w:tcW w:w="494"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2010</w:t>
            </w:r>
          </w:p>
        </w:tc>
      </w:tr>
      <w:tr w:rsidR="009C0273" w:rsidRPr="003A1FFA" w:rsidTr="009C0273">
        <w:trPr>
          <w:trHeight w:val="300"/>
        </w:trPr>
        <w:tc>
          <w:tcPr>
            <w:tcW w:w="1455" w:type="dxa"/>
            <w:noWrap/>
            <w:hideMark/>
          </w:tcPr>
          <w:p w:rsidR="009C0273" w:rsidRPr="003A1FFA" w:rsidRDefault="009C0273" w:rsidP="009C0273">
            <w:pPr>
              <w:pStyle w:val="NoSpacing"/>
              <w:contextualSpacing/>
              <w:rPr>
                <w:highlight w:val="yellow"/>
              </w:rPr>
            </w:pPr>
            <w:r w:rsidRPr="003A1FFA">
              <w:rPr>
                <w:highlight w:val="yellow"/>
              </w:rPr>
              <w:t>Acworth</w:t>
            </w:r>
          </w:p>
        </w:tc>
        <w:tc>
          <w:tcPr>
            <w:tcW w:w="477" w:type="dxa"/>
            <w:noWrap/>
            <w:hideMark/>
          </w:tcPr>
          <w:p w:rsidR="009C0273" w:rsidRPr="003A1FFA" w:rsidRDefault="009C0273" w:rsidP="009C0273">
            <w:pPr>
              <w:pStyle w:val="NoSpacing"/>
              <w:contextualSpacing/>
              <w:rPr>
                <w:highlight w:val="yellow"/>
              </w:rPr>
            </w:pPr>
            <w:r w:rsidRPr="003A1FFA">
              <w:rPr>
                <w:highlight w:val="yellow"/>
              </w:rPr>
              <w:t>00260</w:t>
            </w:r>
          </w:p>
        </w:tc>
        <w:tc>
          <w:tcPr>
            <w:tcW w:w="660" w:type="dxa"/>
            <w:noWrap/>
            <w:hideMark/>
          </w:tcPr>
          <w:p w:rsidR="009C0273" w:rsidRPr="003A1FFA" w:rsidRDefault="009C0273" w:rsidP="009C0273">
            <w:pPr>
              <w:pStyle w:val="NoSpacing"/>
              <w:contextualSpacing/>
              <w:rPr>
                <w:highlight w:val="yellow"/>
              </w:rPr>
            </w:pPr>
            <w:r w:rsidRPr="003A1FFA">
              <w:rPr>
                <w:highlight w:val="yellow"/>
              </w:rPr>
              <w:t>Sullivan</w:t>
            </w:r>
          </w:p>
        </w:tc>
        <w:tc>
          <w:tcPr>
            <w:tcW w:w="519" w:type="dxa"/>
            <w:noWrap/>
            <w:hideMark/>
          </w:tcPr>
          <w:p w:rsidR="009C0273" w:rsidRPr="003A1FFA" w:rsidRDefault="009C0273" w:rsidP="009C0273">
            <w:pPr>
              <w:pStyle w:val="NoSpacing"/>
              <w:contextualSpacing/>
              <w:rPr>
                <w:highlight w:val="yellow"/>
              </w:rPr>
            </w:pPr>
            <w:r w:rsidRPr="003A1FFA">
              <w:rPr>
                <w:highlight w:val="yellow"/>
              </w:rPr>
              <w:t>019</w:t>
            </w:r>
          </w:p>
        </w:tc>
        <w:tc>
          <w:tcPr>
            <w:tcW w:w="476" w:type="dxa"/>
            <w:noWrap/>
            <w:hideMark/>
          </w:tcPr>
          <w:p w:rsidR="009C0273" w:rsidRPr="003A1FFA" w:rsidRDefault="009C0273" w:rsidP="009C0273">
            <w:pPr>
              <w:pStyle w:val="NoSpacing"/>
              <w:contextualSpacing/>
              <w:rPr>
                <w:highlight w:val="yellow"/>
              </w:rPr>
            </w:pPr>
            <w:r w:rsidRPr="003A1FFA">
              <w:rPr>
                <w:highlight w:val="yellow"/>
              </w:rPr>
              <w:t>UVLSRPC</w:t>
            </w:r>
          </w:p>
        </w:tc>
        <w:tc>
          <w:tcPr>
            <w:tcW w:w="457" w:type="dxa"/>
            <w:noWrap/>
            <w:hideMark/>
          </w:tcPr>
          <w:p w:rsidR="009C0273" w:rsidRPr="003A1FFA" w:rsidRDefault="009C0273" w:rsidP="009C0273">
            <w:pPr>
              <w:pStyle w:val="NoSpacing"/>
              <w:contextualSpacing/>
              <w:rPr>
                <w:highlight w:val="yellow"/>
              </w:rPr>
            </w:pPr>
            <w:r w:rsidRPr="003A1FFA">
              <w:rPr>
                <w:highlight w:val="yellow"/>
              </w:rPr>
              <w:t>3</w:t>
            </w:r>
          </w:p>
        </w:tc>
        <w:tc>
          <w:tcPr>
            <w:tcW w:w="494" w:type="dxa"/>
            <w:noWrap/>
            <w:hideMark/>
          </w:tcPr>
          <w:p w:rsidR="009C0273" w:rsidRPr="003A1FFA" w:rsidRDefault="009C0273" w:rsidP="009C0273">
            <w:pPr>
              <w:pStyle w:val="NoSpacing"/>
              <w:contextualSpacing/>
              <w:rPr>
                <w:highlight w:val="yellow"/>
              </w:rPr>
            </w:pPr>
            <w:r w:rsidRPr="003A1FFA">
              <w:rPr>
                <w:highlight w:val="yellow"/>
              </w:rPr>
              <w:t>6</w:t>
            </w:r>
          </w:p>
        </w:tc>
      </w:tr>
    </w:tbl>
    <w:p w:rsidR="009C0273" w:rsidRPr="003A1FFA" w:rsidRDefault="009C0273" w:rsidP="00867D56">
      <w:pPr>
        <w:pStyle w:val="NoSpacing"/>
        <w:contextualSpacing/>
        <w:rPr>
          <w:highlight w:val="yellow"/>
        </w:rPr>
      </w:pPr>
    </w:p>
    <w:p w:rsidR="009C0273" w:rsidRPr="003A1FFA" w:rsidRDefault="009C0273" w:rsidP="00867D56">
      <w:pPr>
        <w:pStyle w:val="NoSpacing"/>
        <w:contextualSpacing/>
        <w:rPr>
          <w:highlight w:val="yellow"/>
        </w:rPr>
      </w:pPr>
    </w:p>
    <w:tbl>
      <w:tblPr>
        <w:tblStyle w:val="TableGrid"/>
        <w:tblW w:w="9853" w:type="dxa"/>
        <w:tblLook w:val="04A0"/>
      </w:tblPr>
      <w:tblGrid>
        <w:gridCol w:w="1518"/>
        <w:gridCol w:w="785"/>
        <w:gridCol w:w="989"/>
        <w:gridCol w:w="880"/>
        <w:gridCol w:w="1040"/>
        <w:gridCol w:w="737"/>
        <w:gridCol w:w="1399"/>
        <w:gridCol w:w="1173"/>
        <w:gridCol w:w="1332"/>
      </w:tblGrid>
      <w:tr w:rsidR="009C0273" w:rsidRPr="003A1FFA" w:rsidTr="009C0273">
        <w:trPr>
          <w:trHeight w:val="277"/>
        </w:trPr>
        <w:tc>
          <w:tcPr>
            <w:tcW w:w="1518"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Town Name</w:t>
            </w:r>
          </w:p>
        </w:tc>
        <w:tc>
          <w:tcPr>
            <w:tcW w:w="785"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Town FIPS</w:t>
            </w:r>
          </w:p>
        </w:tc>
        <w:tc>
          <w:tcPr>
            <w:tcW w:w="989"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County Name</w:t>
            </w:r>
          </w:p>
        </w:tc>
        <w:tc>
          <w:tcPr>
            <w:tcW w:w="880"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County FIPS</w:t>
            </w:r>
          </w:p>
        </w:tc>
        <w:tc>
          <w:tcPr>
            <w:tcW w:w="1040"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RPC Name</w:t>
            </w:r>
          </w:p>
        </w:tc>
        <w:tc>
          <w:tcPr>
            <w:tcW w:w="737"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RPC Code</w:t>
            </w:r>
          </w:p>
        </w:tc>
        <w:tc>
          <w:tcPr>
            <w:tcW w:w="1399"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2000-2005</w:t>
            </w:r>
          </w:p>
        </w:tc>
        <w:tc>
          <w:tcPr>
            <w:tcW w:w="1173"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2005-2010</w:t>
            </w:r>
          </w:p>
        </w:tc>
        <w:tc>
          <w:tcPr>
            <w:tcW w:w="1332" w:type="dxa"/>
            <w:noWrap/>
            <w:hideMark/>
          </w:tcPr>
          <w:p w:rsidR="009C0273" w:rsidRPr="003A1FFA" w:rsidRDefault="009C0273" w:rsidP="009C0273">
            <w:pPr>
              <w:pStyle w:val="NoSpacing"/>
              <w:contextualSpacing/>
              <w:rPr>
                <w:b/>
                <w:bCs/>
                <w:highlight w:val="yellow"/>
                <w:u w:val="single"/>
              </w:rPr>
            </w:pPr>
            <w:r w:rsidRPr="003A1FFA">
              <w:rPr>
                <w:b/>
                <w:bCs/>
                <w:highlight w:val="yellow"/>
                <w:u w:val="single"/>
              </w:rPr>
              <w:t>PERCENT CHANGE</w:t>
            </w:r>
          </w:p>
        </w:tc>
      </w:tr>
      <w:tr w:rsidR="009C0273" w:rsidRPr="009C0273" w:rsidTr="009C0273">
        <w:trPr>
          <w:trHeight w:val="68"/>
        </w:trPr>
        <w:tc>
          <w:tcPr>
            <w:tcW w:w="1518" w:type="dxa"/>
            <w:noWrap/>
            <w:hideMark/>
          </w:tcPr>
          <w:p w:rsidR="009C0273" w:rsidRPr="003A1FFA" w:rsidRDefault="009C0273" w:rsidP="009C0273">
            <w:pPr>
              <w:pStyle w:val="NoSpacing"/>
              <w:contextualSpacing/>
              <w:rPr>
                <w:highlight w:val="yellow"/>
              </w:rPr>
            </w:pPr>
            <w:r w:rsidRPr="003A1FFA">
              <w:rPr>
                <w:highlight w:val="yellow"/>
              </w:rPr>
              <w:t>Acworth</w:t>
            </w:r>
          </w:p>
        </w:tc>
        <w:tc>
          <w:tcPr>
            <w:tcW w:w="785" w:type="dxa"/>
            <w:noWrap/>
            <w:hideMark/>
          </w:tcPr>
          <w:p w:rsidR="009C0273" w:rsidRPr="003A1FFA" w:rsidRDefault="009C0273" w:rsidP="009C0273">
            <w:pPr>
              <w:pStyle w:val="NoSpacing"/>
              <w:contextualSpacing/>
              <w:rPr>
                <w:highlight w:val="yellow"/>
              </w:rPr>
            </w:pPr>
            <w:r w:rsidRPr="003A1FFA">
              <w:rPr>
                <w:highlight w:val="yellow"/>
              </w:rPr>
              <w:t>00260</w:t>
            </w:r>
          </w:p>
        </w:tc>
        <w:tc>
          <w:tcPr>
            <w:tcW w:w="989" w:type="dxa"/>
            <w:noWrap/>
            <w:hideMark/>
          </w:tcPr>
          <w:p w:rsidR="009C0273" w:rsidRPr="003A1FFA" w:rsidRDefault="009C0273" w:rsidP="009C0273">
            <w:pPr>
              <w:pStyle w:val="NoSpacing"/>
              <w:contextualSpacing/>
              <w:rPr>
                <w:highlight w:val="yellow"/>
              </w:rPr>
            </w:pPr>
            <w:r w:rsidRPr="003A1FFA">
              <w:rPr>
                <w:highlight w:val="yellow"/>
              </w:rPr>
              <w:t>Sullivan</w:t>
            </w:r>
          </w:p>
        </w:tc>
        <w:tc>
          <w:tcPr>
            <w:tcW w:w="880" w:type="dxa"/>
            <w:noWrap/>
            <w:hideMark/>
          </w:tcPr>
          <w:p w:rsidR="009C0273" w:rsidRPr="003A1FFA" w:rsidRDefault="009C0273" w:rsidP="009C0273">
            <w:pPr>
              <w:pStyle w:val="NoSpacing"/>
              <w:contextualSpacing/>
              <w:rPr>
                <w:highlight w:val="yellow"/>
              </w:rPr>
            </w:pPr>
            <w:r w:rsidRPr="003A1FFA">
              <w:rPr>
                <w:highlight w:val="yellow"/>
              </w:rPr>
              <w:t>019</w:t>
            </w:r>
          </w:p>
        </w:tc>
        <w:tc>
          <w:tcPr>
            <w:tcW w:w="1040" w:type="dxa"/>
            <w:noWrap/>
            <w:hideMark/>
          </w:tcPr>
          <w:p w:rsidR="009C0273" w:rsidRPr="003A1FFA" w:rsidRDefault="009C0273" w:rsidP="009C0273">
            <w:pPr>
              <w:pStyle w:val="NoSpacing"/>
              <w:contextualSpacing/>
              <w:rPr>
                <w:highlight w:val="yellow"/>
              </w:rPr>
            </w:pPr>
            <w:r w:rsidRPr="003A1FFA">
              <w:rPr>
                <w:highlight w:val="yellow"/>
              </w:rPr>
              <w:t>UVLSRPC</w:t>
            </w:r>
          </w:p>
        </w:tc>
        <w:tc>
          <w:tcPr>
            <w:tcW w:w="737" w:type="dxa"/>
            <w:noWrap/>
            <w:hideMark/>
          </w:tcPr>
          <w:p w:rsidR="009C0273" w:rsidRPr="003A1FFA" w:rsidRDefault="009C0273" w:rsidP="009C0273">
            <w:pPr>
              <w:pStyle w:val="NoSpacing"/>
              <w:contextualSpacing/>
              <w:rPr>
                <w:highlight w:val="yellow"/>
              </w:rPr>
            </w:pPr>
            <w:r w:rsidRPr="003A1FFA">
              <w:rPr>
                <w:highlight w:val="yellow"/>
              </w:rPr>
              <w:t>3</w:t>
            </w:r>
          </w:p>
        </w:tc>
        <w:tc>
          <w:tcPr>
            <w:tcW w:w="1399" w:type="dxa"/>
            <w:noWrap/>
            <w:hideMark/>
          </w:tcPr>
          <w:p w:rsidR="009C0273" w:rsidRPr="003A1FFA" w:rsidRDefault="009C0273" w:rsidP="009C0273">
            <w:pPr>
              <w:pStyle w:val="NoSpacing"/>
              <w:contextualSpacing/>
              <w:rPr>
                <w:highlight w:val="yellow"/>
              </w:rPr>
            </w:pPr>
            <w:r w:rsidRPr="003A1FFA">
              <w:rPr>
                <w:highlight w:val="yellow"/>
              </w:rPr>
              <w:t>46</w:t>
            </w:r>
          </w:p>
        </w:tc>
        <w:tc>
          <w:tcPr>
            <w:tcW w:w="1173" w:type="dxa"/>
            <w:noWrap/>
            <w:hideMark/>
          </w:tcPr>
          <w:p w:rsidR="009C0273" w:rsidRPr="003A1FFA" w:rsidRDefault="009C0273" w:rsidP="009C0273">
            <w:pPr>
              <w:pStyle w:val="NoSpacing"/>
              <w:contextualSpacing/>
              <w:rPr>
                <w:highlight w:val="yellow"/>
              </w:rPr>
            </w:pPr>
            <w:r w:rsidRPr="003A1FFA">
              <w:rPr>
                <w:highlight w:val="yellow"/>
              </w:rPr>
              <w:t>34</w:t>
            </w:r>
          </w:p>
        </w:tc>
        <w:tc>
          <w:tcPr>
            <w:tcW w:w="1332" w:type="dxa"/>
            <w:noWrap/>
            <w:hideMark/>
          </w:tcPr>
          <w:p w:rsidR="009C0273" w:rsidRPr="009C0273" w:rsidRDefault="009C0273" w:rsidP="009C0273">
            <w:pPr>
              <w:pStyle w:val="NoSpacing"/>
              <w:contextualSpacing/>
              <w:rPr>
                <w:b/>
                <w:bCs/>
              </w:rPr>
            </w:pPr>
            <w:r w:rsidRPr="003A1FFA">
              <w:rPr>
                <w:b/>
                <w:bCs/>
                <w:highlight w:val="yellow"/>
              </w:rPr>
              <w:t>-26.1%</w:t>
            </w:r>
          </w:p>
        </w:tc>
      </w:tr>
    </w:tbl>
    <w:p w:rsidR="009C0273" w:rsidRPr="00276D18" w:rsidRDefault="009C0273" w:rsidP="00867D56">
      <w:pPr>
        <w:pStyle w:val="NoSpacing"/>
        <w:contextualSpacing/>
      </w:pPr>
    </w:p>
    <w:p w:rsidR="00380420" w:rsidRPr="00276D18" w:rsidRDefault="00380420" w:rsidP="00867D56">
      <w:pPr>
        <w:pStyle w:val="NoSpacing"/>
        <w:ind w:right="-630"/>
        <w:contextualSpacing/>
      </w:pPr>
    </w:p>
    <w:p w:rsidR="00CA4BBE" w:rsidRPr="00276D18" w:rsidRDefault="00CA4BBE" w:rsidP="00867D56">
      <w:pPr>
        <w:spacing w:line="240" w:lineRule="auto"/>
        <w:contextualSpacing/>
        <w:jc w:val="both"/>
      </w:pPr>
    </w:p>
    <w:p w:rsidR="00AC5144" w:rsidRPr="00276D18" w:rsidRDefault="00AC5144" w:rsidP="00A449D9">
      <w:pPr>
        <w:spacing w:line="240" w:lineRule="auto"/>
        <w:contextualSpacing/>
        <w:jc w:val="both"/>
      </w:pPr>
      <w:r w:rsidRPr="00276D18">
        <w:rPr>
          <w:b/>
        </w:rPr>
        <w:t>Documentation Author</w:t>
      </w:r>
      <w:r w:rsidRPr="00276D18">
        <w:t>:  S. Waleryszak, SWRPC</w:t>
      </w:r>
    </w:p>
    <w:p w:rsidR="00095943" w:rsidRPr="00276D18" w:rsidRDefault="00095943" w:rsidP="00867D56">
      <w:pPr>
        <w:spacing w:line="240" w:lineRule="auto"/>
        <w:contextualSpacing/>
      </w:pPr>
    </w:p>
    <w:p w:rsidR="003448BA" w:rsidRPr="00276D18" w:rsidRDefault="003448BA" w:rsidP="00867D56">
      <w:pPr>
        <w:spacing w:line="240" w:lineRule="auto"/>
        <w:contextualSpacing/>
        <w:rPr>
          <w:rFonts w:eastAsiaTheme="majorEastAsia"/>
          <w:b/>
          <w:bCs/>
        </w:rPr>
      </w:pPr>
      <w:r w:rsidRPr="00276D18">
        <w:br w:type="page"/>
      </w:r>
    </w:p>
    <w:p w:rsidR="00327CA6" w:rsidRPr="00276D18" w:rsidRDefault="00E01719" w:rsidP="00A449D9">
      <w:pPr>
        <w:pStyle w:val="Heading1"/>
        <w:spacing w:line="240" w:lineRule="auto"/>
        <w:contextualSpacing/>
        <w:jc w:val="both"/>
        <w:rPr>
          <w:rFonts w:ascii="Calibri" w:eastAsia="Calibri" w:hAnsi="Calibri" w:cs="Times New Roman"/>
          <w:sz w:val="22"/>
          <w:szCs w:val="22"/>
        </w:rPr>
      </w:pPr>
      <w:bookmarkStart w:id="6" w:name="_Toc349235972"/>
      <w:r w:rsidRPr="0013614D">
        <w:rPr>
          <w:rFonts w:ascii="Calibri" w:hAnsi="Calibri" w:cs="Times New Roman"/>
          <w:noProof/>
          <w:sz w:val="22"/>
          <w:szCs w:val="22"/>
          <w:highlight w:val="yellow"/>
        </w:rPr>
        <w:lastRenderedPageBreak/>
        <w:pict>
          <v:rect id="_x0000_s1050" style="position:absolute;left:0;text-align:left;margin-left:19.7pt;margin-top:-47.65pt;width:57.1pt;height:640.5pt;flip:x;z-index:25180672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" o:allowincell="f" fillcolor="#fc0" stroked="f">
            <v:shadow on="t" color="black" opacity="26214f" origin="-.5,-.5" offset=".74836mm,.74836mm"/>
            <v:textbox style="layout-flow:vertical;mso-layout-flow-alt:bottom-to-top;mso-next-textbox:#_x0000_s1050"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13614D">
        <w:rPr>
          <w:rFonts w:ascii="Calibri" w:hAnsi="Calibri" w:cs="Times New Roman"/>
          <w:sz w:val="22"/>
          <w:szCs w:val="22"/>
          <w:highlight w:val="yellow"/>
        </w:rPr>
        <w:t>Variable</w:t>
      </w:r>
      <w:r w:rsidR="002B63CB" w:rsidRPr="0013614D">
        <w:rPr>
          <w:rFonts w:ascii="Calibri" w:hAnsi="Calibri" w:cs="Times New Roman"/>
          <w:sz w:val="22"/>
          <w:szCs w:val="22"/>
          <w:highlight w:val="yellow"/>
        </w:rPr>
        <w:t>:</w:t>
      </w:r>
      <w:r w:rsidR="002B63CB" w:rsidRPr="0013614D">
        <w:rPr>
          <w:rFonts w:ascii="Calibri" w:hAnsi="Calibri" w:cs="Times New Roman"/>
          <w:sz w:val="22"/>
          <w:szCs w:val="22"/>
          <w:highlight w:val="yellow"/>
        </w:rPr>
        <w:tab/>
      </w:r>
      <w:bookmarkEnd w:id="6"/>
      <w:r w:rsidR="0033605D" w:rsidRPr="0013614D">
        <w:rPr>
          <w:rFonts w:ascii="Calibri" w:eastAsia="Times New Roman" w:hAnsi="Calibri" w:cs="Times New Roman"/>
          <w:sz w:val="22"/>
          <w:szCs w:val="22"/>
          <w:highlight w:val="yellow"/>
        </w:rPr>
        <w:t>Percent Change in Median Home Price</w:t>
      </w:r>
      <w:r w:rsidR="00FF2487" w:rsidRPr="0013614D">
        <w:rPr>
          <w:rFonts w:ascii="Calibri" w:eastAsia="Times New Roman" w:hAnsi="Calibri" w:cs="Times New Roman"/>
          <w:sz w:val="22"/>
          <w:szCs w:val="22"/>
          <w:highlight w:val="yellow"/>
        </w:rPr>
        <w:t xml:space="preserve"> (ID # </w:t>
      </w:r>
      <w:r w:rsidR="00FF2487" w:rsidRPr="0013614D">
        <w:rPr>
          <w:rFonts w:ascii="Calibri" w:hAnsi="Calibri" w:cs="Times New Roman"/>
          <w:sz w:val="22"/>
          <w:szCs w:val="22"/>
          <w:highlight w:val="yellow"/>
        </w:rPr>
        <w:t>309)</w:t>
      </w:r>
    </w:p>
    <w:p w:rsidR="0033605D" w:rsidRPr="00276D18" w:rsidRDefault="0033605D" w:rsidP="00A449D9">
      <w:pPr>
        <w:spacing w:line="240" w:lineRule="auto"/>
        <w:contextualSpacing/>
        <w:jc w:val="both"/>
      </w:pPr>
    </w:p>
    <w:p w:rsidR="00327CA6" w:rsidRPr="00276D18" w:rsidRDefault="00327CA6" w:rsidP="00A449D9">
      <w:pPr>
        <w:spacing w:line="240" w:lineRule="auto"/>
        <w:contextualSpacing/>
        <w:jc w:val="both"/>
      </w:pPr>
      <w:r w:rsidRPr="00276D18">
        <w:rPr>
          <w:b/>
        </w:rPr>
        <w:t>Description</w:t>
      </w:r>
      <w:r w:rsidRPr="00276D18">
        <w:t>:</w:t>
      </w:r>
      <w:r w:rsidRPr="00276D18">
        <w:tab/>
        <w:t>The p</w:t>
      </w:r>
      <w:r w:rsidR="00197A88" w:rsidRPr="00276D18">
        <w:t>ercent change in Median Home Prices between 2005 and 2012.</w:t>
      </w:r>
    </w:p>
    <w:p w:rsidR="0033605D" w:rsidRPr="00276D18" w:rsidRDefault="0033605D" w:rsidP="00A449D9">
      <w:pPr>
        <w:pStyle w:val="NoSpacing"/>
        <w:contextualSpacing/>
        <w:jc w:val="both"/>
      </w:pPr>
      <w:r w:rsidRPr="00276D18">
        <w:rPr>
          <w:b/>
        </w:rPr>
        <w:t>Source_Name</w:t>
      </w:r>
      <w:r w:rsidRPr="00276D18">
        <w:t xml:space="preserve">: </w:t>
      </w:r>
      <w:r w:rsidRPr="00276D18">
        <w:tab/>
        <w:t xml:space="preserve">Median Home Purchase Price </w:t>
      </w:r>
    </w:p>
    <w:p w:rsidR="0033605D" w:rsidRPr="00276D18" w:rsidRDefault="0033605D" w:rsidP="00A449D9">
      <w:pPr>
        <w:pStyle w:val="NoSpacing"/>
        <w:contextualSpacing/>
        <w:jc w:val="both"/>
      </w:pPr>
      <w:r w:rsidRPr="00276D18">
        <w:rPr>
          <w:b/>
        </w:rPr>
        <w:t>Source_Date</w:t>
      </w:r>
      <w:r w:rsidRPr="00276D18">
        <w:t xml:space="preserve">:  </w:t>
      </w:r>
      <w:r w:rsidRPr="00276D18">
        <w:tab/>
        <w:t>April 2012</w:t>
      </w:r>
    </w:p>
    <w:p w:rsidR="0033605D" w:rsidRPr="00276D18" w:rsidRDefault="0033605D" w:rsidP="00A449D9">
      <w:pPr>
        <w:pStyle w:val="NoSpacing"/>
        <w:contextualSpacing/>
        <w:jc w:val="both"/>
      </w:pPr>
      <w:r w:rsidRPr="00276D18">
        <w:rPr>
          <w:b/>
        </w:rPr>
        <w:t>Source_URL</w:t>
      </w:r>
      <w:r w:rsidRPr="00276D18">
        <w:t xml:space="preserve">:  </w:t>
      </w:r>
      <w:r w:rsidRPr="00276D18">
        <w:tab/>
      </w:r>
      <w:hyperlink r:id="rId29" w:history="1">
        <w:r w:rsidRPr="00276D18">
          <w:rPr>
            <w:rStyle w:val="Hyperlink"/>
            <w:color w:val="auto"/>
          </w:rPr>
          <w:t>http://www.nhhfa.org/rl_demographic.cfm</w:t>
        </w:r>
      </w:hyperlink>
    </w:p>
    <w:p w:rsidR="0033605D" w:rsidRPr="00276D18" w:rsidRDefault="0033605D" w:rsidP="00A449D9">
      <w:pPr>
        <w:pStyle w:val="NoSpacing"/>
        <w:contextualSpacing/>
        <w:jc w:val="both"/>
      </w:pPr>
    </w:p>
    <w:p w:rsidR="0033605D" w:rsidRPr="00276D18" w:rsidRDefault="0033605D" w:rsidP="00A449D9">
      <w:pPr>
        <w:pStyle w:val="NoSpacing"/>
        <w:contextualSpacing/>
        <w:jc w:val="both"/>
      </w:pPr>
      <w:r w:rsidRPr="00276D18">
        <w:rPr>
          <w:b/>
        </w:rPr>
        <w:t>Geography</w:t>
      </w:r>
      <w:r w:rsidRPr="00276D18">
        <w:t xml:space="preserve">:  </w:t>
      </w:r>
      <w:r w:rsidRPr="00276D18">
        <w:tab/>
        <w:t>Region, Municipality optional if data is available</w:t>
      </w:r>
      <w:r w:rsidR="001F414E">
        <w:t>.</w:t>
      </w:r>
      <w:r w:rsidRPr="00276D18">
        <w:t xml:space="preserve"> </w:t>
      </w:r>
      <w:r w:rsidR="001F414E" w:rsidRPr="003A1FFA">
        <w:rPr>
          <w:highlight w:val="yellow"/>
        </w:rPr>
        <w:t>(Note: samples sizes of less than 50 are considered unreliable).</w:t>
      </w:r>
      <w:r w:rsidR="001F414E">
        <w:t xml:space="preserve"> </w:t>
      </w:r>
    </w:p>
    <w:p w:rsidR="00327CA6" w:rsidRPr="00276D18" w:rsidRDefault="00327CA6" w:rsidP="00A449D9">
      <w:pPr>
        <w:pStyle w:val="NoSpacing"/>
        <w:contextualSpacing/>
        <w:jc w:val="both"/>
      </w:pPr>
    </w:p>
    <w:p w:rsidR="00327CA6" w:rsidRPr="00276D18" w:rsidRDefault="00327CA6" w:rsidP="00A449D9">
      <w:pPr>
        <w:pStyle w:val="NoSpacing"/>
        <w:contextualSpacing/>
        <w:jc w:val="both"/>
        <w:rPr>
          <w:i/>
        </w:rPr>
      </w:pPr>
      <w:r w:rsidRPr="00276D18">
        <w:rPr>
          <w:b/>
        </w:rPr>
        <w:t>Methodology</w:t>
      </w:r>
      <w:r w:rsidRPr="00276D18">
        <w:rPr>
          <w:i/>
        </w:rPr>
        <w:t>:</w:t>
      </w:r>
    </w:p>
    <w:p w:rsidR="00327CA6" w:rsidRPr="00276D18" w:rsidRDefault="00327CA6" w:rsidP="00A449D9">
      <w:pPr>
        <w:pStyle w:val="NoSpacing"/>
        <w:contextualSpacing/>
        <w:jc w:val="both"/>
      </w:pPr>
    </w:p>
    <w:p w:rsidR="005817B5" w:rsidRPr="00276D18" w:rsidRDefault="0033605D" w:rsidP="005817B5">
      <w:pPr>
        <w:pStyle w:val="NoSpacing"/>
        <w:numPr>
          <w:ilvl w:val="0"/>
          <w:numId w:val="21"/>
        </w:numPr>
        <w:contextualSpacing/>
        <w:jc w:val="both"/>
      </w:pPr>
      <w:r w:rsidRPr="00276D18">
        <w:t xml:space="preserve">Go to the website: </w:t>
      </w:r>
      <w:hyperlink r:id="rId30" w:history="1">
        <w:r w:rsidRPr="00276D18">
          <w:rPr>
            <w:rStyle w:val="Hyperlink"/>
            <w:color w:val="auto"/>
          </w:rPr>
          <w:t>http://www.nhhfa.org/rl_demographic.cfm</w:t>
        </w:r>
      </w:hyperlink>
      <w:r w:rsidRPr="00276D18">
        <w:t xml:space="preserve"> and select the “Housing Data” link. Select “Purchase Price Data” from the top row of tabs and then select “Purchase Price Data: Median Purchase Price” on the left hand side of the webpage. Select your geography using the drop down menus and select RPC for the region in interest. </w:t>
      </w:r>
      <w:r w:rsidR="005817B5" w:rsidRPr="004A4A00">
        <w:t>NOTE: As an optional metric, you may select by town if the information is available</w:t>
      </w:r>
      <w:r w:rsidR="005817B5">
        <w:t xml:space="preserve">, </w:t>
      </w:r>
      <w:r w:rsidR="005817B5" w:rsidRPr="0013614D">
        <w:rPr>
          <w:highlight w:val="yellow"/>
        </w:rPr>
        <w:t>however it is advised to avoid using data with sample sizes</w:t>
      </w:r>
      <w:r w:rsidR="009B5AF5" w:rsidRPr="0013614D">
        <w:rPr>
          <w:highlight w:val="yellow"/>
        </w:rPr>
        <w:t xml:space="preserve"> of</w:t>
      </w:r>
      <w:r w:rsidR="005817B5" w:rsidRPr="0013614D">
        <w:rPr>
          <w:highlight w:val="yellow"/>
        </w:rPr>
        <w:t xml:space="preserve"> 50 or smaller.</w:t>
      </w:r>
    </w:p>
    <w:p w:rsidR="005817B5" w:rsidRPr="00276D18" w:rsidRDefault="0033605D" w:rsidP="005817B5">
      <w:pPr>
        <w:pStyle w:val="NoSpacing"/>
        <w:numPr>
          <w:ilvl w:val="0"/>
          <w:numId w:val="21"/>
        </w:numPr>
        <w:contextualSpacing/>
        <w:jc w:val="both"/>
      </w:pPr>
      <w:r w:rsidRPr="00276D18">
        <w:t xml:space="preserve">In the first table, you will find Median Purchase Price (shown below). Download the table in either Excel format or PDF format by right clicking the spreadsheet. Collect data from the “All Homes” category for the year 2012.  </w:t>
      </w:r>
    </w:p>
    <w:p w:rsidR="0060673D" w:rsidRDefault="0033605D" w:rsidP="00A449D9">
      <w:pPr>
        <w:pStyle w:val="NoSpacing"/>
        <w:numPr>
          <w:ilvl w:val="0"/>
          <w:numId w:val="21"/>
        </w:numPr>
        <w:contextualSpacing/>
        <w:jc w:val="both"/>
      </w:pPr>
      <w:r w:rsidRPr="00276D18">
        <w:t>Calculate the percent change from 2005 – 2012</w:t>
      </w:r>
      <w:r w:rsidR="003E4E03" w:rsidRPr="00276D18">
        <w:t xml:space="preserve">.  </w:t>
      </w:r>
      <w:r w:rsidR="00E426E1" w:rsidRPr="00276D18">
        <w:t xml:space="preserve">The reason for </w:t>
      </w:r>
      <w:r w:rsidR="003E4E03">
        <w:t>using these</w:t>
      </w:r>
      <w:r w:rsidR="00E426E1" w:rsidRPr="00276D18">
        <w:t xml:space="preserve"> two periods is</w:t>
      </w:r>
      <w:r w:rsidR="003E4E03">
        <w:t xml:space="preserve"> because</w:t>
      </w:r>
      <w:r w:rsidR="00E426E1" w:rsidRPr="00276D18">
        <w:t xml:space="preserve"> 2005 was before the peak of the “housing bubble” and 2012 is the most current data. </w:t>
      </w:r>
    </w:p>
    <w:p w:rsidR="00244204" w:rsidRPr="00244204" w:rsidRDefault="00244204" w:rsidP="00A449D9">
      <w:pPr>
        <w:pStyle w:val="NoSpacing"/>
        <w:ind w:left="720"/>
        <w:contextualSpacing/>
        <w:jc w:val="both"/>
      </w:pPr>
    </w:p>
    <w:p w:rsidR="0033605D" w:rsidRPr="003A1FFA" w:rsidRDefault="0033605D" w:rsidP="00A449D9">
      <w:pPr>
        <w:spacing w:line="240" w:lineRule="auto"/>
        <w:jc w:val="both"/>
        <w:rPr>
          <w:highlight w:val="yellow"/>
        </w:rPr>
      </w:pPr>
      <w:r w:rsidRPr="003A1FFA">
        <w:rPr>
          <w:highlight w:val="yellow"/>
        </w:rPr>
        <w:t>EXAMPLE</w:t>
      </w:r>
    </w:p>
    <w:p w:rsidR="0033605D" w:rsidRPr="003A1FFA" w:rsidRDefault="0033605D" w:rsidP="00A449D9">
      <w:pPr>
        <w:spacing w:line="240" w:lineRule="auto"/>
        <w:ind w:left="360"/>
        <w:jc w:val="both"/>
        <w:rPr>
          <w:b/>
          <w:highlight w:val="yellow"/>
        </w:rPr>
      </w:pPr>
      <w:r w:rsidRPr="003A1FFA">
        <w:rPr>
          <w:highlight w:val="yellow"/>
        </w:rPr>
        <w:t>Central Region Planning Commission</w:t>
      </w:r>
    </w:p>
    <w:p w:rsidR="0033605D" w:rsidRPr="003A1FFA" w:rsidRDefault="0033605D" w:rsidP="00A449D9">
      <w:pPr>
        <w:spacing w:line="240" w:lineRule="auto"/>
        <w:ind w:left="360"/>
        <w:jc w:val="both"/>
        <w:rPr>
          <w:b/>
          <w:highlight w:val="yellow"/>
        </w:rPr>
      </w:pPr>
      <w:r w:rsidRPr="003A1FFA">
        <w:rPr>
          <w:highlight w:val="yellow"/>
        </w:rPr>
        <w:t>2012 = $1</w:t>
      </w:r>
      <w:r w:rsidR="00AF327D" w:rsidRPr="003A1FFA">
        <w:rPr>
          <w:highlight w:val="yellow"/>
        </w:rPr>
        <w:t>79</w:t>
      </w:r>
      <w:r w:rsidRPr="003A1FFA">
        <w:rPr>
          <w:highlight w:val="yellow"/>
        </w:rPr>
        <w:t>,</w:t>
      </w:r>
      <w:r w:rsidR="003A1FFA">
        <w:rPr>
          <w:highlight w:val="yellow"/>
        </w:rPr>
        <w:t>9</w:t>
      </w:r>
      <w:r w:rsidRPr="003A1FFA">
        <w:rPr>
          <w:highlight w:val="yellow"/>
        </w:rPr>
        <w:t>00 (New Value</w:t>
      </w:r>
      <w:r w:rsidR="00DE3316" w:rsidRPr="003A1FFA">
        <w:rPr>
          <w:highlight w:val="yellow"/>
        </w:rPr>
        <w:t>)</w:t>
      </w:r>
    </w:p>
    <w:p w:rsidR="0033605D" w:rsidRPr="0060673D" w:rsidRDefault="00DE3316" w:rsidP="00A449D9">
      <w:pPr>
        <w:spacing w:line="240" w:lineRule="auto"/>
        <w:ind w:left="360"/>
        <w:jc w:val="both"/>
        <w:rPr>
          <w:b/>
        </w:rPr>
      </w:pPr>
      <w:r w:rsidRPr="003A1FFA">
        <w:rPr>
          <w:highlight w:val="yellow"/>
        </w:rPr>
        <w:t>2005 = $232,000 (Old Number</w:t>
      </w:r>
      <w:r w:rsidR="0033605D" w:rsidRPr="003A1FFA">
        <w:rPr>
          <w:highlight w:val="yellow"/>
        </w:rPr>
        <w:t>)</w:t>
      </w:r>
    </w:p>
    <w:tbl>
      <w:tblPr>
        <w:tblW w:w="4750" w:type="pct"/>
        <w:tblCellSpacing w:w="15" w:type="dxa"/>
        <w:tblCellMar>
          <w:top w:w="30" w:type="dxa"/>
          <w:left w:w="30" w:type="dxa"/>
          <w:bottom w:w="30" w:type="dxa"/>
          <w:right w:w="30" w:type="dxa"/>
        </w:tblCellMar>
        <w:tblLook w:val="04A0"/>
      </w:tblPr>
      <w:tblGrid>
        <w:gridCol w:w="9006"/>
      </w:tblGrid>
      <w:tr w:rsidR="0033605D" w:rsidRPr="00276D18" w:rsidTr="00380420">
        <w:trPr>
          <w:tblCellSpacing w:w="15" w:type="dxa"/>
        </w:trPr>
        <w:tc>
          <w:tcPr>
            <w:tcW w:w="0" w:type="auto"/>
            <w:vAlign w:val="center"/>
            <w:hideMark/>
          </w:tcPr>
          <w:p w:rsidR="0033605D" w:rsidRPr="00276D18" w:rsidRDefault="0033605D" w:rsidP="00A449D9">
            <w:pPr>
              <w:spacing w:line="240" w:lineRule="auto"/>
              <w:contextualSpacing/>
              <w:jc w:val="both"/>
              <w:rPr>
                <w:rFonts w:eastAsia="Times New Roman"/>
              </w:rPr>
            </w:pPr>
            <w:r w:rsidRPr="00276D18">
              <w:rPr>
                <w:rFonts w:eastAsia="Times New Roman"/>
                <w:noProof/>
              </w:rPr>
              <w:drawing>
                <wp:inline distT="0" distB="0" distL="0" distR="0">
                  <wp:extent cx="2800350" cy="342900"/>
                  <wp:effectExtent l="0" t="0" r="0" b="0"/>
                  <wp:docPr id="15" name="Picture 16" descr="pc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formula"/>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r w:rsidRPr="00276D18">
              <w:rPr>
                <w:rFonts w:eastAsia="Times New Roman"/>
              </w:rPr>
              <w:t xml:space="preserve">        </w:t>
            </w:r>
          </w:p>
          <w:p w:rsidR="0033605D" w:rsidRPr="00276D18" w:rsidRDefault="0033605D" w:rsidP="00A449D9">
            <w:pPr>
              <w:spacing w:line="240" w:lineRule="auto"/>
              <w:contextualSpacing/>
              <w:jc w:val="both"/>
              <w:rPr>
                <w:rFonts w:eastAsia="Times New Roman"/>
              </w:rPr>
            </w:pPr>
          </w:p>
          <w:p w:rsidR="0033605D" w:rsidRPr="00276D18" w:rsidRDefault="0033605D" w:rsidP="003A1FFA">
            <w:pPr>
              <w:spacing w:line="240" w:lineRule="auto"/>
              <w:contextualSpacing/>
              <w:jc w:val="both"/>
              <w:rPr>
                <w:rFonts w:eastAsia="Times New Roman"/>
              </w:rPr>
            </w:pPr>
            <w:r w:rsidRPr="00106296">
              <w:rPr>
                <w:rFonts w:eastAsia="Times New Roman"/>
                <w:highlight w:val="yellow"/>
              </w:rPr>
              <w:t>Percent Change = ((1</w:t>
            </w:r>
            <w:r w:rsidR="003A1FFA" w:rsidRPr="00106296">
              <w:rPr>
                <w:rFonts w:eastAsia="Times New Roman"/>
                <w:highlight w:val="yellow"/>
              </w:rPr>
              <w:t>79</w:t>
            </w:r>
            <w:r w:rsidRPr="00106296">
              <w:rPr>
                <w:rFonts w:eastAsia="Times New Roman"/>
                <w:highlight w:val="yellow"/>
              </w:rPr>
              <w:t>,</w:t>
            </w:r>
            <w:r w:rsidR="003A1FFA" w:rsidRPr="00106296">
              <w:rPr>
                <w:rFonts w:eastAsia="Times New Roman"/>
                <w:highlight w:val="yellow"/>
              </w:rPr>
              <w:t>9</w:t>
            </w:r>
            <w:r w:rsidRPr="00106296">
              <w:rPr>
                <w:rFonts w:eastAsia="Times New Roman"/>
                <w:highlight w:val="yellow"/>
              </w:rPr>
              <w:t>00-</w:t>
            </w:r>
            <w:r w:rsidR="00E426E1" w:rsidRPr="00106296">
              <w:rPr>
                <w:rFonts w:eastAsia="Times New Roman"/>
                <w:highlight w:val="yellow"/>
              </w:rPr>
              <w:t>232,000</w:t>
            </w:r>
            <w:r w:rsidRPr="00106296">
              <w:rPr>
                <w:rFonts w:eastAsia="Times New Roman"/>
                <w:highlight w:val="yellow"/>
              </w:rPr>
              <w:t>)/</w:t>
            </w:r>
            <w:r w:rsidR="00E426E1" w:rsidRPr="00106296">
              <w:rPr>
                <w:rFonts w:eastAsia="Times New Roman"/>
                <w:highlight w:val="yellow"/>
              </w:rPr>
              <w:t>232,000</w:t>
            </w:r>
            <w:r w:rsidRPr="00106296">
              <w:rPr>
                <w:rFonts w:eastAsia="Times New Roman"/>
                <w:highlight w:val="yellow"/>
              </w:rPr>
              <w:t xml:space="preserve">) x 100 = </w:t>
            </w:r>
            <w:r w:rsidR="009C0273" w:rsidRPr="00106296">
              <w:rPr>
                <w:rFonts w:eastAsia="Times New Roman"/>
                <w:highlight w:val="yellow"/>
              </w:rPr>
              <w:t>22.</w:t>
            </w:r>
            <w:r w:rsidR="00AF327D" w:rsidRPr="00106296">
              <w:rPr>
                <w:rFonts w:eastAsia="Times New Roman"/>
                <w:highlight w:val="yellow"/>
              </w:rPr>
              <w:t>5</w:t>
            </w:r>
            <w:r w:rsidRPr="00106296">
              <w:rPr>
                <w:rFonts w:eastAsia="Times New Roman"/>
                <w:highlight w:val="yellow"/>
              </w:rPr>
              <w:t xml:space="preserve">% Decrease </w:t>
            </w:r>
            <w:r w:rsidR="00E426E1" w:rsidRPr="00106296">
              <w:rPr>
                <w:rFonts w:eastAsia="Times New Roman"/>
                <w:highlight w:val="yellow"/>
              </w:rPr>
              <w:t xml:space="preserve">in Median Home Price </w:t>
            </w:r>
            <w:r w:rsidRPr="00106296">
              <w:rPr>
                <w:rFonts w:eastAsia="Times New Roman"/>
                <w:highlight w:val="yellow"/>
              </w:rPr>
              <w:t>between 200</w:t>
            </w:r>
            <w:r w:rsidR="00E426E1" w:rsidRPr="00106296">
              <w:rPr>
                <w:rFonts w:eastAsia="Times New Roman"/>
                <w:highlight w:val="yellow"/>
              </w:rPr>
              <w:t>5</w:t>
            </w:r>
            <w:r w:rsidRPr="00106296">
              <w:rPr>
                <w:rFonts w:eastAsia="Times New Roman"/>
                <w:highlight w:val="yellow"/>
              </w:rPr>
              <w:t xml:space="preserve"> and 201</w:t>
            </w:r>
            <w:r w:rsidR="00E426E1" w:rsidRPr="00106296">
              <w:rPr>
                <w:rFonts w:eastAsia="Times New Roman"/>
                <w:highlight w:val="yellow"/>
              </w:rPr>
              <w:t>2</w:t>
            </w:r>
            <w:r w:rsidRPr="00106296">
              <w:rPr>
                <w:rFonts w:eastAsia="Times New Roman"/>
                <w:highlight w:val="yellow"/>
              </w:rPr>
              <w:t>.</w:t>
            </w:r>
            <w:r w:rsidRPr="00276D18">
              <w:rPr>
                <w:rFonts w:eastAsia="Times New Roman"/>
              </w:rPr>
              <w:t xml:space="preserve"> </w:t>
            </w:r>
          </w:p>
        </w:tc>
      </w:tr>
    </w:tbl>
    <w:p w:rsidR="00DE3316" w:rsidRPr="00276D18" w:rsidRDefault="00DE3316" w:rsidP="00867D56">
      <w:pPr>
        <w:pStyle w:val="NoSpacing"/>
        <w:contextualSpacing/>
        <w:jc w:val="both"/>
        <w:rPr>
          <w:b/>
          <w:noProof/>
        </w:rPr>
      </w:pPr>
    </w:p>
    <w:tbl>
      <w:tblPr>
        <w:tblW w:w="7885" w:type="dxa"/>
        <w:tblInd w:w="93" w:type="dxa"/>
        <w:tblLook w:val="04A0"/>
      </w:tblPr>
      <w:tblGrid>
        <w:gridCol w:w="1536"/>
        <w:gridCol w:w="1197"/>
        <w:gridCol w:w="1672"/>
        <w:gridCol w:w="1604"/>
        <w:gridCol w:w="1876"/>
      </w:tblGrid>
      <w:tr w:rsidR="009C0273" w:rsidRPr="003A1FFA" w:rsidTr="009C0273">
        <w:trPr>
          <w:trHeight w:val="23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Name</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RPC Code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highlight w:val="yellow"/>
                <w:u w:val="single"/>
              </w:rPr>
            </w:pPr>
            <w:r w:rsidRPr="003A1FFA">
              <w:rPr>
                <w:rFonts w:eastAsia="Times New Roman"/>
                <w:b/>
                <w:bCs/>
                <w:highlight w:val="yellow"/>
                <w:u w:val="single"/>
              </w:rPr>
              <w:t>2005</w:t>
            </w:r>
            <w:r w:rsidR="00E64425" w:rsidRPr="003A1FFA">
              <w:rPr>
                <w:rFonts w:eastAsia="Times New Roman"/>
                <w:b/>
                <w:bCs/>
                <w:highlight w:val="yellow"/>
                <w:u w:val="single"/>
              </w:rPr>
              <w:t>*</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highlight w:val="yellow"/>
                <w:u w:val="single"/>
              </w:rPr>
            </w:pPr>
            <w:r w:rsidRPr="003A1FFA">
              <w:rPr>
                <w:rFonts w:eastAsia="Times New Roman"/>
                <w:b/>
                <w:bCs/>
                <w:highlight w:val="yellow"/>
                <w:u w:val="single"/>
              </w:rPr>
              <w:t>2012</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color w:val="000000"/>
                <w:highlight w:val="yellow"/>
                <w:u w:val="single"/>
              </w:rPr>
            </w:pPr>
            <w:r w:rsidRPr="003A1FFA">
              <w:rPr>
                <w:rFonts w:eastAsia="Times New Roman"/>
                <w:b/>
                <w:bCs/>
                <w:color w:val="000000"/>
                <w:highlight w:val="yellow"/>
                <w:u w:val="single"/>
              </w:rPr>
              <w:t>Percent Change</w:t>
            </w:r>
          </w:p>
        </w:tc>
      </w:tr>
      <w:tr w:rsidR="009C0273" w:rsidRPr="003A1FFA" w:rsidTr="009C0273">
        <w:trPr>
          <w:trHeight w:val="23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color w:val="000000"/>
                <w:highlight w:val="yellow"/>
              </w:rPr>
            </w:pPr>
            <w:r w:rsidRPr="003A1FFA">
              <w:rPr>
                <w:rFonts w:eastAsia="Times New Roman"/>
                <w:b/>
                <w:bCs/>
                <w:color w:val="000000"/>
                <w:highlight w:val="yellow"/>
              </w:rPr>
              <w:t>CNHRPC</w:t>
            </w:r>
          </w:p>
        </w:tc>
        <w:tc>
          <w:tcPr>
            <w:tcW w:w="1197" w:type="dxa"/>
            <w:tcBorders>
              <w:top w:val="nil"/>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b/>
                <w:bCs/>
                <w:color w:val="000000"/>
                <w:highlight w:val="yellow"/>
              </w:rPr>
            </w:pPr>
            <w:r w:rsidRPr="003A1FFA">
              <w:rPr>
                <w:rFonts w:eastAsia="Times New Roman"/>
                <w:b/>
                <w:bCs/>
                <w:color w:val="000000"/>
                <w:highlight w:val="yellow"/>
              </w:rPr>
              <w:t>5</w:t>
            </w:r>
          </w:p>
        </w:tc>
        <w:tc>
          <w:tcPr>
            <w:tcW w:w="1672" w:type="dxa"/>
            <w:tcBorders>
              <w:top w:val="nil"/>
              <w:left w:val="nil"/>
              <w:bottom w:val="single" w:sz="4" w:space="0" w:color="auto"/>
              <w:right w:val="single" w:sz="4" w:space="0" w:color="auto"/>
            </w:tcBorders>
            <w:shd w:val="clear" w:color="auto" w:fill="auto"/>
            <w:noWrap/>
            <w:vAlign w:val="bottom"/>
            <w:hideMark/>
          </w:tcPr>
          <w:p w:rsidR="009C0273" w:rsidRPr="003A1FFA" w:rsidRDefault="009C0273" w:rsidP="009C0273">
            <w:pPr>
              <w:spacing w:after="0" w:line="240" w:lineRule="auto"/>
              <w:jc w:val="center"/>
              <w:rPr>
                <w:rFonts w:eastAsia="Times New Roman"/>
                <w:color w:val="000000"/>
                <w:highlight w:val="yellow"/>
              </w:rPr>
            </w:pPr>
            <w:r w:rsidRPr="003A1FFA">
              <w:rPr>
                <w:rFonts w:eastAsia="Times New Roman"/>
                <w:color w:val="000000"/>
                <w:highlight w:val="yellow"/>
              </w:rPr>
              <w:t xml:space="preserve"> $           232,000 </w:t>
            </w:r>
          </w:p>
        </w:tc>
        <w:tc>
          <w:tcPr>
            <w:tcW w:w="1604" w:type="dxa"/>
            <w:tcBorders>
              <w:top w:val="nil"/>
              <w:left w:val="nil"/>
              <w:bottom w:val="single" w:sz="4" w:space="0" w:color="auto"/>
              <w:right w:val="single" w:sz="4" w:space="0" w:color="auto"/>
            </w:tcBorders>
            <w:shd w:val="clear" w:color="auto" w:fill="auto"/>
            <w:noWrap/>
            <w:vAlign w:val="bottom"/>
            <w:hideMark/>
          </w:tcPr>
          <w:p w:rsidR="009C0273" w:rsidRPr="003A1FFA" w:rsidRDefault="009C0273" w:rsidP="003A1FFA">
            <w:pPr>
              <w:spacing w:after="0" w:line="240" w:lineRule="auto"/>
              <w:jc w:val="center"/>
              <w:rPr>
                <w:rFonts w:eastAsia="Times New Roman"/>
                <w:color w:val="000000"/>
                <w:highlight w:val="yellow"/>
              </w:rPr>
            </w:pPr>
            <w:r w:rsidRPr="003A1FFA">
              <w:rPr>
                <w:rFonts w:eastAsia="Times New Roman"/>
                <w:color w:val="000000"/>
                <w:highlight w:val="yellow"/>
              </w:rPr>
              <w:t xml:space="preserve"> $          1</w:t>
            </w:r>
            <w:r w:rsidR="00E64425" w:rsidRPr="003A1FFA">
              <w:rPr>
                <w:rFonts w:eastAsia="Times New Roman"/>
                <w:color w:val="000000"/>
                <w:highlight w:val="yellow"/>
              </w:rPr>
              <w:t>79</w:t>
            </w:r>
            <w:r w:rsidRPr="003A1FFA">
              <w:rPr>
                <w:rFonts w:eastAsia="Times New Roman"/>
                <w:color w:val="000000"/>
                <w:highlight w:val="yellow"/>
              </w:rPr>
              <w:t>,</w:t>
            </w:r>
            <w:r w:rsidR="003A1FFA">
              <w:rPr>
                <w:rFonts w:eastAsia="Times New Roman"/>
                <w:color w:val="000000"/>
                <w:highlight w:val="yellow"/>
              </w:rPr>
              <w:t>9</w:t>
            </w:r>
            <w:r w:rsidRPr="003A1FFA">
              <w:rPr>
                <w:rFonts w:eastAsia="Times New Roman"/>
                <w:color w:val="000000"/>
                <w:highlight w:val="yellow"/>
              </w:rPr>
              <w:t xml:space="preserve">00 </w:t>
            </w:r>
          </w:p>
        </w:tc>
        <w:tc>
          <w:tcPr>
            <w:tcW w:w="1876" w:type="dxa"/>
            <w:tcBorders>
              <w:top w:val="nil"/>
              <w:left w:val="nil"/>
              <w:bottom w:val="single" w:sz="4" w:space="0" w:color="auto"/>
              <w:right w:val="single" w:sz="4" w:space="0" w:color="auto"/>
            </w:tcBorders>
            <w:shd w:val="clear" w:color="auto" w:fill="auto"/>
            <w:noWrap/>
            <w:vAlign w:val="bottom"/>
            <w:hideMark/>
          </w:tcPr>
          <w:p w:rsidR="009C0273" w:rsidRPr="003A1FFA" w:rsidRDefault="009C0273" w:rsidP="003E4E03">
            <w:pPr>
              <w:spacing w:after="0" w:line="240" w:lineRule="auto"/>
              <w:jc w:val="center"/>
              <w:rPr>
                <w:rFonts w:eastAsia="Times New Roman"/>
                <w:color w:val="000000"/>
                <w:highlight w:val="yellow"/>
              </w:rPr>
            </w:pPr>
            <w:r w:rsidRPr="003A1FFA">
              <w:rPr>
                <w:rFonts w:eastAsia="Times New Roman"/>
                <w:color w:val="000000"/>
                <w:highlight w:val="yellow"/>
              </w:rPr>
              <w:t>-22.</w:t>
            </w:r>
            <w:r w:rsidR="003E4E03" w:rsidRPr="003A1FFA">
              <w:rPr>
                <w:rFonts w:eastAsia="Times New Roman"/>
                <w:color w:val="000000"/>
                <w:highlight w:val="yellow"/>
              </w:rPr>
              <w:t>5</w:t>
            </w:r>
            <w:r w:rsidRPr="003A1FFA">
              <w:rPr>
                <w:rFonts w:eastAsia="Times New Roman"/>
                <w:color w:val="000000"/>
                <w:highlight w:val="yellow"/>
              </w:rPr>
              <w:t>%</w:t>
            </w:r>
          </w:p>
        </w:tc>
      </w:tr>
    </w:tbl>
    <w:p w:rsidR="009C0273" w:rsidRPr="00276D18" w:rsidRDefault="009C0273" w:rsidP="00867D56">
      <w:pPr>
        <w:pStyle w:val="NoSpacing"/>
        <w:contextualSpacing/>
        <w:jc w:val="both"/>
      </w:pPr>
    </w:p>
    <w:p w:rsidR="00244204" w:rsidRPr="00244204" w:rsidRDefault="00E64425" w:rsidP="00A449D9">
      <w:pPr>
        <w:spacing w:after="0" w:line="240" w:lineRule="auto"/>
        <w:jc w:val="both"/>
        <w:rPr>
          <w:rFonts w:eastAsia="Times New Roman"/>
          <w:color w:val="000000"/>
        </w:rPr>
      </w:pPr>
      <w:r w:rsidRPr="0013614D">
        <w:rPr>
          <w:rFonts w:eastAsia="Times New Roman"/>
          <w:color w:val="000000"/>
          <w:highlight w:val="yellow"/>
        </w:rPr>
        <w:t>*NOTE: This data may not reflect historical changes in town affiliations with Regional Planning Commissions</w:t>
      </w:r>
      <w:r w:rsidR="003E4E03" w:rsidRPr="0013614D">
        <w:rPr>
          <w:rFonts w:eastAsia="Times New Roman"/>
          <w:color w:val="000000"/>
          <w:highlight w:val="yellow"/>
        </w:rPr>
        <w:t xml:space="preserve">.  </w:t>
      </w:r>
      <w:r w:rsidR="00244204" w:rsidRPr="0013614D">
        <w:rPr>
          <w:highlight w:val="yellow"/>
        </w:rPr>
        <w:t>This data set provides an estimate of the median sale price of existing and new primary homes in New Hampshire.  A primary home is defined as a single family home occupied by an owner household as their primary place of residence.  Multi-family rental housing, seasonal or vacation homes and manufactured housing are not included in the analysis of this data.  (New Hampshire Housing)</w:t>
      </w:r>
    </w:p>
    <w:p w:rsidR="00E64425" w:rsidRDefault="00E64425" w:rsidP="00A449D9">
      <w:pPr>
        <w:spacing w:line="240" w:lineRule="auto"/>
        <w:contextualSpacing/>
        <w:jc w:val="both"/>
        <w:rPr>
          <w:b/>
        </w:rPr>
      </w:pPr>
    </w:p>
    <w:p w:rsidR="00B31247" w:rsidRPr="00276D18" w:rsidRDefault="00327CA6" w:rsidP="00A449D9">
      <w:pPr>
        <w:spacing w:line="240" w:lineRule="auto"/>
        <w:contextualSpacing/>
        <w:jc w:val="both"/>
      </w:pPr>
      <w:r w:rsidRPr="00276D18">
        <w:rPr>
          <w:b/>
        </w:rPr>
        <w:t>Documentation Author</w:t>
      </w:r>
      <w:r w:rsidRPr="00276D18">
        <w:t>:  S. Waleryszak</w:t>
      </w:r>
      <w:r w:rsidR="00335E95" w:rsidRPr="00276D18">
        <w:t>, SWRPC</w:t>
      </w:r>
      <w:r w:rsidR="002B104F" w:rsidRPr="00276D18">
        <w:br w:type="page"/>
      </w:r>
    </w:p>
    <w:p w:rsidR="00B31247" w:rsidRPr="00276D18" w:rsidRDefault="002B63CB" w:rsidP="00A449D9">
      <w:pPr>
        <w:pStyle w:val="Heading1"/>
        <w:spacing w:line="240" w:lineRule="auto"/>
        <w:contextualSpacing/>
        <w:jc w:val="both"/>
        <w:rPr>
          <w:rFonts w:ascii="Calibri" w:hAnsi="Calibri" w:cs="Times New Roman"/>
          <w:sz w:val="22"/>
          <w:szCs w:val="22"/>
        </w:rPr>
      </w:pPr>
      <w:bookmarkStart w:id="7" w:name="_Toc349235973"/>
      <w:r w:rsidRPr="0013614D">
        <w:rPr>
          <w:rFonts w:ascii="Calibri" w:hAnsi="Calibri" w:cs="Times New Roman"/>
          <w:sz w:val="22"/>
          <w:szCs w:val="22"/>
          <w:highlight w:val="yellow"/>
        </w:rPr>
        <w:lastRenderedPageBreak/>
        <w:t>Variable:</w:t>
      </w:r>
      <w:r w:rsidRPr="0013614D">
        <w:rPr>
          <w:rFonts w:ascii="Calibri" w:hAnsi="Calibri" w:cs="Times New Roman"/>
          <w:sz w:val="22"/>
          <w:szCs w:val="22"/>
          <w:highlight w:val="yellow"/>
        </w:rPr>
        <w:tab/>
      </w:r>
      <w:r w:rsidR="00B31247" w:rsidRPr="0013614D">
        <w:rPr>
          <w:rFonts w:ascii="Calibri" w:hAnsi="Calibri" w:cs="Times New Roman"/>
          <w:sz w:val="22"/>
          <w:szCs w:val="22"/>
          <w:highlight w:val="yellow"/>
        </w:rPr>
        <w:t>Number of Assisted Housing</w:t>
      </w:r>
      <w:r w:rsidR="00061FB3" w:rsidRPr="0013614D">
        <w:rPr>
          <w:rFonts w:ascii="Calibri" w:hAnsi="Calibri" w:cs="Times New Roman"/>
          <w:sz w:val="22"/>
          <w:szCs w:val="22"/>
          <w:highlight w:val="yellow"/>
        </w:rPr>
        <w:t xml:space="preserve"> Units</w:t>
      </w:r>
      <w:r w:rsidR="00B31247" w:rsidRPr="0013614D">
        <w:rPr>
          <w:rFonts w:ascii="Calibri" w:hAnsi="Calibri" w:cs="Times New Roman"/>
          <w:sz w:val="22"/>
          <w:szCs w:val="22"/>
          <w:highlight w:val="yellow"/>
        </w:rPr>
        <w:t xml:space="preserve"> </w:t>
      </w:r>
      <w:r w:rsidR="00DF645F" w:rsidRPr="0013614D">
        <w:rPr>
          <w:rFonts w:ascii="Calibri" w:hAnsi="Calibri" w:cs="Times New Roman"/>
          <w:sz w:val="22"/>
          <w:szCs w:val="22"/>
          <w:highlight w:val="yellow"/>
        </w:rPr>
        <w:t>Near</w:t>
      </w:r>
      <w:r w:rsidR="00B31247" w:rsidRPr="0013614D">
        <w:rPr>
          <w:rFonts w:ascii="Calibri" w:hAnsi="Calibri" w:cs="Times New Roman"/>
          <w:sz w:val="22"/>
          <w:szCs w:val="22"/>
          <w:highlight w:val="yellow"/>
        </w:rPr>
        <w:t xml:space="preserve"> Major Employers</w:t>
      </w:r>
      <w:bookmarkEnd w:id="7"/>
      <w:r w:rsidR="00FF2487" w:rsidRPr="0013614D">
        <w:rPr>
          <w:rFonts w:ascii="Calibri" w:hAnsi="Calibri" w:cs="Times New Roman"/>
          <w:sz w:val="22"/>
          <w:szCs w:val="22"/>
          <w:highlight w:val="yellow"/>
        </w:rPr>
        <w:t xml:space="preserve"> (ID # 310)</w:t>
      </w:r>
    </w:p>
    <w:p w:rsidR="00B31247" w:rsidRPr="00276D18" w:rsidRDefault="00B31247" w:rsidP="00A449D9">
      <w:pPr>
        <w:spacing w:line="240" w:lineRule="auto"/>
        <w:contextualSpacing/>
        <w:jc w:val="both"/>
      </w:pPr>
    </w:p>
    <w:p w:rsidR="00327CA6" w:rsidRPr="00276D18" w:rsidRDefault="00E01719" w:rsidP="00A449D9">
      <w:pPr>
        <w:spacing w:line="240" w:lineRule="auto"/>
        <w:contextualSpacing/>
        <w:jc w:val="both"/>
      </w:pPr>
      <w:r w:rsidRPr="00E01719">
        <w:rPr>
          <w:b/>
          <w:noProof/>
        </w:rPr>
        <w:pict>
          <v:rect id="_x0000_s1051" style="position:absolute;left:0;text-align:left;margin-left:15.9pt;margin-top:-50.4pt;width:57.1pt;height:640.5pt;flip:x;z-index:25172480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1" inset="21.6pt,21.6pt,21.6pt,21.6pt">
              <w:txbxContent>
                <w:p w:rsidR="005A297C" w:rsidRPr="00141ACE" w:rsidRDefault="005A297C" w:rsidP="00287E58">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35E95" w:rsidRPr="00276D18">
        <w:rPr>
          <w:b/>
        </w:rPr>
        <w:t>Description:</w:t>
      </w:r>
      <w:r w:rsidR="00335E95" w:rsidRPr="00276D18">
        <w:t xml:space="preserve"> </w:t>
      </w:r>
      <w:r w:rsidR="00D8673D">
        <w:tab/>
      </w:r>
      <w:r w:rsidR="00327CA6" w:rsidRPr="00276D18">
        <w:t xml:space="preserve">The number of assisted housing units </w:t>
      </w:r>
      <w:r w:rsidR="00DF645F" w:rsidRPr="00276D18">
        <w:t>near Major Employer</w:t>
      </w:r>
      <w:r w:rsidR="000A5565" w:rsidRPr="00276D18">
        <w:t xml:space="preserve"> Centers according to The U.S. Census Bureau’s</w:t>
      </w:r>
      <w:r w:rsidR="00061FB3" w:rsidRPr="00276D18">
        <w:t xml:space="preserve"> Local Employment Dynamics (LED)</w:t>
      </w:r>
      <w:r w:rsidR="000A5565" w:rsidRPr="00276D18">
        <w:t xml:space="preserve"> On The Map program. </w:t>
      </w:r>
      <w:r w:rsidR="00D0414F" w:rsidRPr="00106296">
        <w:rPr>
          <w:color w:val="FF0000"/>
          <w:highlight w:val="yellow"/>
        </w:rPr>
        <w:t>NOTE: Additional effort on the part of the RPC will be required to determine exactly what “Near Major Employers” means to your region based on the information provided. You will find additional instructions in the “ReadMe.txt” file in the RPC folders that will be uploaded as part of the data submission.</w:t>
      </w:r>
    </w:p>
    <w:p w:rsidR="00327CA6" w:rsidRPr="00276D18" w:rsidRDefault="00327CA6" w:rsidP="00A449D9">
      <w:pPr>
        <w:pStyle w:val="NoSpacing"/>
        <w:contextualSpacing/>
        <w:jc w:val="both"/>
      </w:pPr>
      <w:r w:rsidRPr="00276D18">
        <w:rPr>
          <w:b/>
        </w:rPr>
        <w:t>Source_Name</w:t>
      </w:r>
      <w:r w:rsidRPr="00276D18">
        <w:t xml:space="preserve">: </w:t>
      </w:r>
      <w:r w:rsidR="00061FB3" w:rsidRPr="00276D18">
        <w:tab/>
      </w:r>
      <w:r w:rsidRPr="00276D18">
        <w:t>Assisted Housing</w:t>
      </w:r>
      <w:r w:rsidR="0060673D">
        <w:t>; Provided by the New Hampshire Housing Finance Authority</w:t>
      </w:r>
    </w:p>
    <w:p w:rsidR="00327CA6" w:rsidRPr="00276D18" w:rsidRDefault="00327CA6" w:rsidP="00A449D9">
      <w:pPr>
        <w:pStyle w:val="NoSpacing"/>
        <w:contextualSpacing/>
        <w:jc w:val="both"/>
      </w:pPr>
      <w:r w:rsidRPr="00276D18">
        <w:rPr>
          <w:b/>
        </w:rPr>
        <w:t>Source_Date</w:t>
      </w:r>
      <w:r w:rsidR="002F5E30" w:rsidRPr="00276D18">
        <w:t xml:space="preserve">:  </w:t>
      </w:r>
      <w:r w:rsidR="00061FB3" w:rsidRPr="00276D18">
        <w:tab/>
      </w:r>
      <w:r w:rsidRPr="00276D18">
        <w:t>December 4, 2012</w:t>
      </w:r>
    </w:p>
    <w:p w:rsidR="00327CA6" w:rsidRPr="00276D18" w:rsidRDefault="00327CA6" w:rsidP="00A449D9">
      <w:pPr>
        <w:pStyle w:val="NoSpacing"/>
        <w:contextualSpacing/>
        <w:jc w:val="both"/>
      </w:pPr>
      <w:r w:rsidRPr="00276D18">
        <w:rPr>
          <w:b/>
        </w:rPr>
        <w:t>Source_URL</w:t>
      </w:r>
      <w:r w:rsidRPr="00276D18">
        <w:t xml:space="preserve">:  </w:t>
      </w:r>
      <w:r w:rsidRPr="00276D18">
        <w:tab/>
      </w:r>
      <w:hyperlink r:id="rId31" w:history="1">
        <w:r w:rsidRPr="00276D18">
          <w:rPr>
            <w:rStyle w:val="Hyperlink"/>
            <w:color w:val="auto"/>
          </w:rPr>
          <w:t>http://www.nhhfa.org/rent_dah.cfm</w:t>
        </w:r>
      </w:hyperlink>
    </w:p>
    <w:p w:rsidR="00DF645F" w:rsidRPr="00276D18" w:rsidRDefault="00DF645F" w:rsidP="00A449D9">
      <w:pPr>
        <w:pStyle w:val="NoSpacing"/>
        <w:contextualSpacing/>
        <w:jc w:val="both"/>
      </w:pPr>
    </w:p>
    <w:p w:rsidR="00DF645F" w:rsidRPr="00276D18" w:rsidRDefault="00DF645F" w:rsidP="00A449D9">
      <w:pPr>
        <w:pStyle w:val="NoSpacing"/>
        <w:contextualSpacing/>
        <w:jc w:val="both"/>
      </w:pPr>
      <w:r w:rsidRPr="00106296">
        <w:rPr>
          <w:b/>
          <w:highlight w:val="yellow"/>
        </w:rPr>
        <w:t xml:space="preserve">Geography: </w:t>
      </w:r>
      <w:r w:rsidRPr="00106296">
        <w:rPr>
          <w:b/>
          <w:highlight w:val="yellow"/>
        </w:rPr>
        <w:tab/>
      </w:r>
      <w:r w:rsidR="00DB4374" w:rsidRPr="00106296">
        <w:rPr>
          <w:highlight w:val="yellow"/>
        </w:rPr>
        <w:t>Municipality</w:t>
      </w:r>
    </w:p>
    <w:p w:rsidR="00327CA6" w:rsidRPr="00276D18" w:rsidRDefault="00327CA6" w:rsidP="00A449D9">
      <w:pPr>
        <w:spacing w:line="240" w:lineRule="auto"/>
        <w:contextualSpacing/>
        <w:jc w:val="both"/>
        <w:rPr>
          <w:rFonts w:eastAsia="Times New Roman"/>
        </w:rPr>
      </w:pPr>
    </w:p>
    <w:p w:rsidR="00327CA6" w:rsidRPr="00276D18" w:rsidRDefault="00327CA6" w:rsidP="00A449D9">
      <w:pPr>
        <w:spacing w:line="240" w:lineRule="auto"/>
        <w:contextualSpacing/>
        <w:jc w:val="both"/>
      </w:pPr>
      <w:r w:rsidRPr="00276D18">
        <w:rPr>
          <w:b/>
        </w:rPr>
        <w:t>Source_Name</w:t>
      </w:r>
      <w:r w:rsidRPr="00276D18">
        <w:t xml:space="preserve">: </w:t>
      </w:r>
      <w:r w:rsidR="00061FB3" w:rsidRPr="00276D18">
        <w:tab/>
      </w:r>
      <w:r w:rsidR="00DF645F" w:rsidRPr="00276D18">
        <w:t>On The Map</w:t>
      </w:r>
      <w:r w:rsidR="0060673D">
        <w:t xml:space="preserve">; U.S. Census Bureau </w:t>
      </w:r>
    </w:p>
    <w:p w:rsidR="00327CA6" w:rsidRPr="00276D18" w:rsidRDefault="00327CA6" w:rsidP="00A449D9">
      <w:pPr>
        <w:spacing w:line="240" w:lineRule="auto"/>
        <w:contextualSpacing/>
        <w:jc w:val="both"/>
      </w:pPr>
      <w:r w:rsidRPr="00276D18">
        <w:rPr>
          <w:b/>
        </w:rPr>
        <w:t>Source_Date</w:t>
      </w:r>
      <w:r w:rsidR="002F5E30" w:rsidRPr="00276D18">
        <w:t xml:space="preserve">: </w:t>
      </w:r>
      <w:r w:rsidR="00DF645F" w:rsidRPr="00276D18">
        <w:tab/>
      </w:r>
      <w:r w:rsidRPr="00276D18">
        <w:t>2012</w:t>
      </w:r>
    </w:p>
    <w:p w:rsidR="00327CA6" w:rsidRPr="00276D18" w:rsidRDefault="00327CA6" w:rsidP="00A449D9">
      <w:pPr>
        <w:spacing w:line="240" w:lineRule="auto"/>
        <w:contextualSpacing/>
        <w:jc w:val="both"/>
      </w:pPr>
      <w:r w:rsidRPr="00276D18">
        <w:rPr>
          <w:b/>
        </w:rPr>
        <w:t>Source_URL</w:t>
      </w:r>
      <w:r w:rsidRPr="00276D18">
        <w:t>:</w:t>
      </w:r>
      <w:r w:rsidR="00DF645F" w:rsidRPr="00276D18">
        <w:tab/>
      </w:r>
      <w:hyperlink r:id="rId32" w:history="1">
        <w:r w:rsidR="00DF645F" w:rsidRPr="00276D18">
          <w:rPr>
            <w:rStyle w:val="Hyperlink"/>
            <w:color w:val="auto"/>
          </w:rPr>
          <w:t>http://onthemap.ces.census.gov/</w:t>
        </w:r>
      </w:hyperlink>
    </w:p>
    <w:p w:rsidR="00327CA6" w:rsidRPr="00276D18" w:rsidRDefault="00327CA6" w:rsidP="00A449D9">
      <w:pPr>
        <w:pStyle w:val="NoSpacing"/>
        <w:contextualSpacing/>
        <w:jc w:val="both"/>
      </w:pPr>
      <w:r w:rsidRPr="00276D18">
        <w:rPr>
          <w:b/>
        </w:rPr>
        <w:t>Geography</w:t>
      </w:r>
      <w:r w:rsidRPr="00276D18">
        <w:t xml:space="preserve">:  </w:t>
      </w:r>
      <w:r w:rsidRPr="00276D18">
        <w:tab/>
      </w:r>
      <w:r w:rsidR="00DB4374" w:rsidRPr="00106296">
        <w:rPr>
          <w:highlight w:val="yellow"/>
        </w:rPr>
        <w:t>Region, you can choose municipality as an optional method.</w:t>
      </w:r>
      <w:r w:rsidR="00DB4374">
        <w:t xml:space="preserve"> </w:t>
      </w:r>
    </w:p>
    <w:p w:rsidR="00327CA6" w:rsidRPr="00276D18" w:rsidRDefault="00327CA6" w:rsidP="00A449D9">
      <w:pPr>
        <w:pStyle w:val="NoSpacing"/>
        <w:contextualSpacing/>
        <w:jc w:val="both"/>
      </w:pPr>
    </w:p>
    <w:p w:rsidR="00327CA6" w:rsidRPr="00276D18" w:rsidRDefault="00327CA6" w:rsidP="00A449D9">
      <w:pPr>
        <w:pStyle w:val="NoSpacing"/>
        <w:contextualSpacing/>
        <w:jc w:val="both"/>
        <w:rPr>
          <w:i/>
        </w:rPr>
      </w:pPr>
      <w:r w:rsidRPr="00276D18">
        <w:rPr>
          <w:b/>
        </w:rPr>
        <w:t>Methodology</w:t>
      </w:r>
      <w:r w:rsidRPr="00276D18">
        <w:rPr>
          <w:i/>
        </w:rPr>
        <w:t>:</w:t>
      </w:r>
    </w:p>
    <w:p w:rsidR="00327CA6" w:rsidRPr="00276D18" w:rsidRDefault="00327CA6" w:rsidP="00A449D9">
      <w:pPr>
        <w:pStyle w:val="NoSpacing"/>
        <w:contextualSpacing/>
        <w:jc w:val="both"/>
      </w:pPr>
    </w:p>
    <w:p w:rsidR="00DF645F" w:rsidRPr="00276D18" w:rsidRDefault="00DF645F" w:rsidP="00A449D9">
      <w:pPr>
        <w:pStyle w:val="NoSpacing"/>
        <w:numPr>
          <w:ilvl w:val="0"/>
          <w:numId w:val="20"/>
        </w:numPr>
        <w:contextualSpacing/>
        <w:jc w:val="both"/>
      </w:pPr>
      <w:r w:rsidRPr="00276D18">
        <w:t xml:space="preserve">Go to </w:t>
      </w:r>
      <w:hyperlink r:id="rId33" w:history="1">
        <w:r w:rsidRPr="00276D18">
          <w:rPr>
            <w:rStyle w:val="Hyperlink"/>
            <w:color w:val="auto"/>
          </w:rPr>
          <w:t>http://www.nhhfa.org/rent_dah.cfm</w:t>
        </w:r>
      </w:hyperlink>
      <w:r w:rsidRPr="00276D18">
        <w:t xml:space="preserve"> and download the “Printable Directory of Assisted Housing (with Accessible Unit Listing)” Microsoft Word document. </w:t>
      </w:r>
    </w:p>
    <w:p w:rsidR="00DF645F" w:rsidRPr="00276D18" w:rsidRDefault="00DF645F" w:rsidP="00A449D9">
      <w:pPr>
        <w:pStyle w:val="NoSpacing"/>
        <w:numPr>
          <w:ilvl w:val="0"/>
          <w:numId w:val="20"/>
        </w:numPr>
        <w:contextualSpacing/>
        <w:jc w:val="both"/>
      </w:pPr>
      <w:r w:rsidRPr="00276D18">
        <w:t xml:space="preserve">Convert this Microsoft Word document into a spreadsheet using Microsoft Excel so that the fields are separated into columns. (Excel </w:t>
      </w:r>
      <w:r w:rsidR="000C51F3">
        <w:t xml:space="preserve">file </w:t>
      </w:r>
      <w:r w:rsidRPr="00276D18">
        <w:t>can be obtained by calling NH Housing).</w:t>
      </w:r>
    </w:p>
    <w:p w:rsidR="00DF645F" w:rsidRPr="00276D18" w:rsidRDefault="00BD5FFA" w:rsidP="00A449D9">
      <w:pPr>
        <w:pStyle w:val="NoSpacing"/>
        <w:numPr>
          <w:ilvl w:val="0"/>
          <w:numId w:val="20"/>
        </w:numPr>
        <w:contextualSpacing/>
        <w:jc w:val="both"/>
      </w:pPr>
      <w:r w:rsidRPr="00276D18">
        <w:t>Using GIS, g</w:t>
      </w:r>
      <w:r w:rsidR="00DF645F" w:rsidRPr="00276D18">
        <w:t>eocode the Housing Units based on the address data in the Excel table using GIS.</w:t>
      </w:r>
      <w:r w:rsidR="00DB4374">
        <w:t xml:space="preserve"> </w:t>
      </w:r>
      <w:r w:rsidR="00DB4374" w:rsidRPr="00106296">
        <w:rPr>
          <w:highlight w:val="yellow"/>
        </w:rPr>
        <w:t>(GIS Shapefile can be obtained by</w:t>
      </w:r>
      <w:r w:rsidR="00D0414F" w:rsidRPr="00106296">
        <w:rPr>
          <w:highlight w:val="yellow"/>
        </w:rPr>
        <w:t xml:space="preserve"> contacting</w:t>
      </w:r>
      <w:r w:rsidR="00DB4374" w:rsidRPr="00106296">
        <w:rPr>
          <w:highlight w:val="yellow"/>
        </w:rPr>
        <w:t xml:space="preserve"> SWRPC).</w:t>
      </w:r>
      <w:r w:rsidR="00DB4374">
        <w:t xml:space="preserve"> </w:t>
      </w:r>
    </w:p>
    <w:p w:rsidR="00061FB3" w:rsidRDefault="00DF645F" w:rsidP="00A449D9">
      <w:pPr>
        <w:pStyle w:val="NoSpacing"/>
        <w:numPr>
          <w:ilvl w:val="0"/>
          <w:numId w:val="20"/>
        </w:numPr>
        <w:contextualSpacing/>
        <w:jc w:val="both"/>
      </w:pPr>
      <w:r w:rsidRPr="00276D18">
        <w:t xml:space="preserve">Go to </w:t>
      </w:r>
      <w:hyperlink r:id="rId34" w:history="1">
        <w:r w:rsidRPr="00276D18">
          <w:rPr>
            <w:rStyle w:val="Hyperlink"/>
            <w:color w:val="auto"/>
          </w:rPr>
          <w:t>http://onthemap.ces.census.gov/</w:t>
        </w:r>
      </w:hyperlink>
    </w:p>
    <w:p w:rsidR="00891A34" w:rsidRDefault="00891A34" w:rsidP="00891A34">
      <w:pPr>
        <w:pStyle w:val="NoSpacing"/>
        <w:contextualSpacing/>
        <w:jc w:val="both"/>
      </w:pPr>
    </w:p>
    <w:p w:rsidR="00D0414F" w:rsidRPr="00276D18" w:rsidRDefault="00E01719" w:rsidP="00D0414F">
      <w:pPr>
        <w:pStyle w:val="NoSpacing"/>
        <w:contextualSpacing/>
        <w:jc w:val="both"/>
      </w:pPr>
      <w:r>
        <w:rPr>
          <w:noProof/>
        </w:rPr>
        <w:pict>
          <v:oval id="_x0000_s1060" style="position:absolute;left:0;text-align:left;margin-left:6.6pt;margin-top:138pt;width:53.25pt;height:27pt;z-index:251848704" filled="f" fillcolor="white [3201]" strokecolor="#ff6700 [3206]" strokeweight="2.5pt">
            <v:shadow color="#868686"/>
          </v:oval>
        </w:pict>
      </w:r>
      <w:r w:rsidR="00D0414F" w:rsidRPr="00106296">
        <w:rPr>
          <w:noProof/>
          <w:highlight w:val="yellow"/>
        </w:rPr>
        <w:drawing>
          <wp:inline distT="0" distB="0" distL="0" distR="0">
            <wp:extent cx="5934075" cy="3209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934075" cy="3209925"/>
                    </a:xfrm>
                    <a:prstGeom prst="rect">
                      <a:avLst/>
                    </a:prstGeom>
                    <a:noFill/>
                    <a:ln w="9525">
                      <a:noFill/>
                      <a:miter lim="800000"/>
                      <a:headEnd/>
                      <a:tailEnd/>
                    </a:ln>
                  </pic:spPr>
                </pic:pic>
              </a:graphicData>
            </a:graphic>
          </wp:inline>
        </w:drawing>
      </w:r>
    </w:p>
    <w:p w:rsidR="00061FB3" w:rsidRPr="00276D18" w:rsidRDefault="00061FB3" w:rsidP="00867D56">
      <w:pPr>
        <w:pStyle w:val="NoSpacing"/>
        <w:ind w:left="720"/>
        <w:contextualSpacing/>
        <w:jc w:val="both"/>
      </w:pPr>
    </w:p>
    <w:p w:rsidR="00DB4374" w:rsidRPr="00106296" w:rsidRDefault="00DB4374" w:rsidP="00DB4374">
      <w:pPr>
        <w:pStyle w:val="NoSpacing"/>
        <w:numPr>
          <w:ilvl w:val="0"/>
          <w:numId w:val="20"/>
        </w:numPr>
        <w:contextualSpacing/>
        <w:jc w:val="both"/>
        <w:rPr>
          <w:highlight w:val="yellow"/>
        </w:rPr>
      </w:pPr>
      <w:r w:rsidRPr="00106296">
        <w:rPr>
          <w:highlight w:val="yellow"/>
        </w:rPr>
        <w:lastRenderedPageBreak/>
        <w:t>In order to gather this information for your region, you must select an option under “Import Geography”. You will have the option to import your RPC’s towns in either a KML, SHP, or GPS format. When importing from a shapefile, you will need to choose the .shp; .shx; and .prj of the RPC shapefile. Once you have imported your proper geography click “Import”.</w:t>
      </w:r>
    </w:p>
    <w:p w:rsidR="00DB4374" w:rsidRDefault="00DB4374" w:rsidP="00DB4374">
      <w:pPr>
        <w:pStyle w:val="NoSpacing"/>
        <w:contextualSpacing/>
        <w:jc w:val="both"/>
      </w:pPr>
    </w:p>
    <w:p w:rsidR="00DB4374" w:rsidRPr="00106296" w:rsidRDefault="00DB4374" w:rsidP="00DB4374">
      <w:pPr>
        <w:pStyle w:val="NoSpacing"/>
        <w:ind w:left="630"/>
        <w:contextualSpacing/>
        <w:jc w:val="both"/>
        <w:rPr>
          <w:highlight w:val="yellow"/>
        </w:rPr>
      </w:pPr>
      <w:r w:rsidRPr="00106296">
        <w:rPr>
          <w:noProof/>
          <w:highlight w:val="yellow"/>
        </w:rPr>
        <w:drawing>
          <wp:inline distT="0" distB="0" distL="0" distR="0">
            <wp:extent cx="5062372" cy="2571750"/>
            <wp:effectExtent l="19050" t="0" r="49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062372" cy="2571750"/>
                    </a:xfrm>
                    <a:prstGeom prst="rect">
                      <a:avLst/>
                    </a:prstGeom>
                    <a:noFill/>
                    <a:ln w="9525">
                      <a:noFill/>
                      <a:miter lim="800000"/>
                      <a:headEnd/>
                      <a:tailEnd/>
                    </a:ln>
                  </pic:spPr>
                </pic:pic>
              </a:graphicData>
            </a:graphic>
          </wp:inline>
        </w:drawing>
      </w:r>
    </w:p>
    <w:p w:rsidR="009D0811" w:rsidRPr="00106296" w:rsidRDefault="00DB4374" w:rsidP="009D0811">
      <w:pPr>
        <w:pStyle w:val="NoSpacing"/>
        <w:numPr>
          <w:ilvl w:val="0"/>
          <w:numId w:val="20"/>
        </w:numPr>
        <w:contextualSpacing/>
        <w:jc w:val="both"/>
        <w:rPr>
          <w:highlight w:val="yellow"/>
        </w:rPr>
      </w:pPr>
      <w:r w:rsidRPr="00106296">
        <w:rPr>
          <w:highlight w:val="yellow"/>
        </w:rPr>
        <w:t xml:space="preserve">Next, click “Select All Polygons” from the options on the left. The select “Continue with Selected Features”. In the upper left hand corner select “Confirm Selection”. </w:t>
      </w:r>
      <w:r w:rsidR="009D0811" w:rsidRPr="00106296">
        <w:rPr>
          <w:highlight w:val="yellow"/>
        </w:rPr>
        <w:t xml:space="preserve">A pop up will come up displaying information about your Selection Area. Click “Perform Analysis on Selection Area”. </w:t>
      </w:r>
    </w:p>
    <w:p w:rsidR="009D0811" w:rsidRPr="00106296" w:rsidRDefault="009D0811" w:rsidP="009D0811">
      <w:pPr>
        <w:pStyle w:val="NoSpacing"/>
        <w:ind w:left="630"/>
        <w:contextualSpacing/>
        <w:jc w:val="both"/>
        <w:rPr>
          <w:highlight w:val="yellow"/>
        </w:rPr>
      </w:pPr>
    </w:p>
    <w:p w:rsidR="00BD5FFA" w:rsidRPr="00106296" w:rsidRDefault="00BD5FFA" w:rsidP="009D0811">
      <w:pPr>
        <w:pStyle w:val="NoSpacing"/>
        <w:numPr>
          <w:ilvl w:val="0"/>
          <w:numId w:val="20"/>
        </w:numPr>
        <w:contextualSpacing/>
        <w:jc w:val="both"/>
        <w:rPr>
          <w:highlight w:val="yellow"/>
        </w:rPr>
      </w:pPr>
      <w:r w:rsidRPr="00106296">
        <w:rPr>
          <w:highlight w:val="yellow"/>
        </w:rPr>
        <w:t xml:space="preserve">Select “Work”; Select Area Profile; Choose 2010; and Primary Jobs from the categories shown below and click “Go!”. </w:t>
      </w:r>
    </w:p>
    <w:p w:rsidR="009D0811" w:rsidRDefault="009D0811" w:rsidP="009D0811">
      <w:pPr>
        <w:pStyle w:val="NoSpacing"/>
        <w:contextualSpacing/>
        <w:jc w:val="both"/>
      </w:pPr>
    </w:p>
    <w:p w:rsidR="009D0811" w:rsidRDefault="009D0811" w:rsidP="009D0811">
      <w:pPr>
        <w:pStyle w:val="NoSpacing"/>
        <w:contextualSpacing/>
        <w:jc w:val="both"/>
      </w:pPr>
    </w:p>
    <w:p w:rsidR="00BD5FFA" w:rsidRPr="00276D18" w:rsidRDefault="00BD5FFA" w:rsidP="00867D56">
      <w:pPr>
        <w:pStyle w:val="NoSpacing"/>
        <w:contextualSpacing/>
        <w:jc w:val="both"/>
      </w:pPr>
    </w:p>
    <w:p w:rsidR="00BD5FFA" w:rsidRPr="00106296" w:rsidRDefault="009D0811" w:rsidP="00867D56">
      <w:pPr>
        <w:pStyle w:val="NoSpacing"/>
        <w:contextualSpacing/>
        <w:jc w:val="both"/>
        <w:rPr>
          <w:highlight w:val="yellow"/>
        </w:rPr>
      </w:pPr>
      <w:r w:rsidRPr="00106296">
        <w:rPr>
          <w:noProof/>
          <w:highlight w:val="yellow"/>
        </w:rPr>
        <w:drawing>
          <wp:inline distT="0" distB="0" distL="0" distR="0">
            <wp:extent cx="5943600" cy="34099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5943600" cy="3409950"/>
                    </a:xfrm>
                    <a:prstGeom prst="rect">
                      <a:avLst/>
                    </a:prstGeom>
                    <a:noFill/>
                    <a:ln w="9525">
                      <a:noFill/>
                      <a:miter lim="800000"/>
                      <a:headEnd/>
                      <a:tailEnd/>
                    </a:ln>
                  </pic:spPr>
                </pic:pic>
              </a:graphicData>
            </a:graphic>
          </wp:inline>
        </w:drawing>
      </w:r>
      <w:r w:rsidR="00E01719" w:rsidRPr="00E01719">
        <w:rPr>
          <w:noProof/>
          <w:highlight w:val="yellow"/>
        </w:rPr>
        <w:pict>
          <v:rect id="_x0000_s1056" style="position:absolute;left:0;text-align:left;margin-left:16.2pt;margin-top:-50.4pt;width:57.1pt;height:640.5pt;flip:x;z-index:251845632;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6"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p>
    <w:p w:rsidR="009D0811" w:rsidRPr="00106296" w:rsidRDefault="009D0811" w:rsidP="00867D56">
      <w:pPr>
        <w:pStyle w:val="NoSpacing"/>
        <w:contextualSpacing/>
        <w:jc w:val="both"/>
        <w:rPr>
          <w:highlight w:val="yellow"/>
        </w:rPr>
      </w:pPr>
      <w:r w:rsidRPr="00106296">
        <w:rPr>
          <w:highlight w:val="yellow"/>
        </w:rPr>
        <w:tab/>
      </w:r>
    </w:p>
    <w:p w:rsidR="0033605D" w:rsidRPr="00106296" w:rsidRDefault="0033605D" w:rsidP="00867D56">
      <w:pPr>
        <w:pStyle w:val="NoSpacing"/>
        <w:ind w:left="720"/>
        <w:contextualSpacing/>
        <w:jc w:val="both"/>
        <w:rPr>
          <w:highlight w:val="yellow"/>
        </w:rPr>
      </w:pPr>
    </w:p>
    <w:p w:rsidR="0033605D" w:rsidRPr="00106296" w:rsidRDefault="0033605D" w:rsidP="00867D56">
      <w:pPr>
        <w:pStyle w:val="NoSpacing"/>
        <w:ind w:left="360"/>
        <w:contextualSpacing/>
        <w:jc w:val="both"/>
        <w:rPr>
          <w:highlight w:val="yellow"/>
        </w:rPr>
      </w:pPr>
    </w:p>
    <w:p w:rsidR="009D0811" w:rsidRPr="00106296" w:rsidRDefault="009D0811" w:rsidP="00867D56">
      <w:pPr>
        <w:pStyle w:val="NoSpacing"/>
        <w:numPr>
          <w:ilvl w:val="0"/>
          <w:numId w:val="20"/>
        </w:numPr>
        <w:contextualSpacing/>
        <w:jc w:val="both"/>
        <w:rPr>
          <w:highlight w:val="yellow"/>
        </w:rPr>
      </w:pPr>
      <w:r w:rsidRPr="00106296">
        <w:rPr>
          <w:highlight w:val="yellow"/>
        </w:rPr>
        <w:t xml:space="preserve">On the left hand side of the webpage you will want to click “Zoom to Selection” if you have not already done so. </w:t>
      </w:r>
    </w:p>
    <w:p w:rsidR="009D0811" w:rsidRPr="00106296" w:rsidRDefault="009D0811" w:rsidP="009D0811">
      <w:pPr>
        <w:pStyle w:val="NoSpacing"/>
        <w:ind w:left="270"/>
        <w:contextualSpacing/>
        <w:jc w:val="both"/>
        <w:rPr>
          <w:highlight w:val="yellow"/>
        </w:rPr>
      </w:pPr>
    </w:p>
    <w:p w:rsidR="00BD5FFA" w:rsidRPr="00106296" w:rsidRDefault="009D0811" w:rsidP="00867D56">
      <w:pPr>
        <w:pStyle w:val="NoSpacing"/>
        <w:numPr>
          <w:ilvl w:val="0"/>
          <w:numId w:val="20"/>
        </w:numPr>
        <w:contextualSpacing/>
        <w:jc w:val="both"/>
        <w:rPr>
          <w:highlight w:val="yellow"/>
        </w:rPr>
      </w:pPr>
      <w:r w:rsidRPr="00106296">
        <w:rPr>
          <w:highlight w:val="yellow"/>
        </w:rPr>
        <w:t xml:space="preserve">Use the options on the left side of the screen under “Report/Map Outputs”, select “Export </w:t>
      </w:r>
      <w:r w:rsidR="00BD5FFA" w:rsidRPr="00106296">
        <w:rPr>
          <w:highlight w:val="yellow"/>
        </w:rPr>
        <w:t>Geography</w:t>
      </w:r>
      <w:r w:rsidRPr="00106296">
        <w:rPr>
          <w:highlight w:val="yellow"/>
        </w:rPr>
        <w:t>”. You will be given the option to export</w:t>
      </w:r>
      <w:r w:rsidR="00B82698" w:rsidRPr="00106296">
        <w:rPr>
          <w:highlight w:val="yellow"/>
        </w:rPr>
        <w:t xml:space="preserve"> </w:t>
      </w:r>
      <w:r w:rsidR="00BD5FFA" w:rsidRPr="00106296">
        <w:rPr>
          <w:highlight w:val="yellow"/>
        </w:rPr>
        <w:t>to either a Shapefile or KML.</w:t>
      </w:r>
    </w:p>
    <w:p w:rsidR="00061FB3" w:rsidRPr="00106296" w:rsidRDefault="00061FB3" w:rsidP="00867D56">
      <w:pPr>
        <w:pStyle w:val="NoSpacing"/>
        <w:ind w:left="720"/>
        <w:contextualSpacing/>
        <w:jc w:val="both"/>
        <w:rPr>
          <w:highlight w:val="yellow"/>
        </w:rPr>
      </w:pPr>
    </w:p>
    <w:p w:rsidR="00844CD9" w:rsidRPr="00106296" w:rsidRDefault="00061FB3" w:rsidP="00867D56">
      <w:pPr>
        <w:pStyle w:val="NoSpacing"/>
        <w:ind w:left="720"/>
        <w:contextualSpacing/>
        <w:jc w:val="both"/>
        <w:rPr>
          <w:highlight w:val="yellow"/>
        </w:rPr>
      </w:pPr>
      <w:r w:rsidRPr="00106296">
        <w:rPr>
          <w:noProof/>
          <w:highlight w:val="yellow"/>
        </w:rPr>
        <w:drawing>
          <wp:inline distT="0" distB="0" distL="0" distR="0">
            <wp:extent cx="2751353" cy="2428875"/>
            <wp:effectExtent l="1905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2751353" cy="2428875"/>
                    </a:xfrm>
                    <a:prstGeom prst="rect">
                      <a:avLst/>
                    </a:prstGeom>
                    <a:noFill/>
                    <a:ln w="9525">
                      <a:noFill/>
                      <a:miter lim="800000"/>
                      <a:headEnd/>
                      <a:tailEnd/>
                    </a:ln>
                  </pic:spPr>
                </pic:pic>
              </a:graphicData>
            </a:graphic>
          </wp:inline>
        </w:drawing>
      </w:r>
    </w:p>
    <w:p w:rsidR="00844CD9" w:rsidRPr="00106296" w:rsidRDefault="00844CD9" w:rsidP="00867D56">
      <w:pPr>
        <w:pStyle w:val="NoSpacing"/>
        <w:contextualSpacing/>
        <w:jc w:val="both"/>
        <w:rPr>
          <w:highlight w:val="yellow"/>
        </w:rPr>
      </w:pPr>
    </w:p>
    <w:p w:rsidR="00844CD9" w:rsidRPr="00106296" w:rsidRDefault="00844CD9" w:rsidP="00867D56">
      <w:pPr>
        <w:pStyle w:val="NoSpacing"/>
        <w:ind w:left="720"/>
        <w:contextualSpacing/>
        <w:jc w:val="both"/>
        <w:rPr>
          <w:highlight w:val="yellow"/>
        </w:rPr>
      </w:pPr>
    </w:p>
    <w:p w:rsidR="00061FB3" w:rsidRPr="00106296" w:rsidRDefault="00061FB3" w:rsidP="00867D56">
      <w:pPr>
        <w:pStyle w:val="NoSpacing"/>
        <w:ind w:left="720"/>
        <w:contextualSpacing/>
        <w:jc w:val="both"/>
        <w:rPr>
          <w:highlight w:val="yellow"/>
        </w:rPr>
      </w:pPr>
    </w:p>
    <w:p w:rsidR="00844CD9" w:rsidRPr="00106296" w:rsidRDefault="00844CD9" w:rsidP="00867D56">
      <w:pPr>
        <w:pStyle w:val="NoSpacing"/>
        <w:contextualSpacing/>
        <w:jc w:val="both"/>
        <w:rPr>
          <w:highlight w:val="yellow"/>
        </w:rPr>
      </w:pPr>
    </w:p>
    <w:p w:rsidR="00BD5FFA" w:rsidRPr="00106296" w:rsidRDefault="00BD5FFA" w:rsidP="00867D56">
      <w:pPr>
        <w:pStyle w:val="NoSpacing"/>
        <w:numPr>
          <w:ilvl w:val="0"/>
          <w:numId w:val="20"/>
        </w:numPr>
        <w:contextualSpacing/>
        <w:jc w:val="both"/>
        <w:rPr>
          <w:highlight w:val="yellow"/>
        </w:rPr>
      </w:pPr>
      <w:r w:rsidRPr="00106296">
        <w:rPr>
          <w:highlight w:val="yellow"/>
        </w:rPr>
        <w:t>Import the ge</w:t>
      </w:r>
      <w:r w:rsidR="000A5565" w:rsidRPr="00106296">
        <w:rPr>
          <w:highlight w:val="yellow"/>
        </w:rPr>
        <w:t>ocoded A</w:t>
      </w:r>
      <w:r w:rsidR="009D0811" w:rsidRPr="00106296">
        <w:rPr>
          <w:highlight w:val="yellow"/>
        </w:rPr>
        <w:t>ssisted</w:t>
      </w:r>
      <w:r w:rsidR="000A5565" w:rsidRPr="00106296">
        <w:rPr>
          <w:highlight w:val="yellow"/>
        </w:rPr>
        <w:t xml:space="preserve"> Housing data into ArcGIS and overlay the two datasets. </w:t>
      </w:r>
    </w:p>
    <w:p w:rsidR="000A5565" w:rsidRPr="00106296" w:rsidRDefault="009D0811" w:rsidP="00867D56">
      <w:pPr>
        <w:pStyle w:val="NoSpacing"/>
        <w:numPr>
          <w:ilvl w:val="0"/>
          <w:numId w:val="20"/>
        </w:numPr>
        <w:contextualSpacing/>
        <w:jc w:val="both"/>
        <w:rPr>
          <w:highlight w:val="yellow"/>
        </w:rPr>
      </w:pPr>
      <w:r w:rsidRPr="00106296">
        <w:rPr>
          <w:highlight w:val="yellow"/>
        </w:rPr>
        <w:t xml:space="preserve">Each region will be responsible for determining which areas </w:t>
      </w:r>
      <w:r w:rsidR="00460AAB" w:rsidRPr="00106296">
        <w:rPr>
          <w:highlight w:val="yellow"/>
        </w:rPr>
        <w:t>constitute</w:t>
      </w:r>
      <w:r w:rsidRPr="00106296">
        <w:rPr>
          <w:highlight w:val="yellow"/>
        </w:rPr>
        <w:t xml:space="preserve"> as being “major employment centers” based on th</w:t>
      </w:r>
      <w:r w:rsidR="00460AAB" w:rsidRPr="00106296">
        <w:rPr>
          <w:highlight w:val="yellow"/>
        </w:rPr>
        <w:t xml:space="preserve">e jobs per square mile </w:t>
      </w:r>
      <w:r w:rsidR="00656208" w:rsidRPr="00106296">
        <w:rPr>
          <w:highlight w:val="yellow"/>
        </w:rPr>
        <w:t>figures, which</w:t>
      </w:r>
      <w:r w:rsidR="00460AAB" w:rsidRPr="00106296">
        <w:rPr>
          <w:highlight w:val="yellow"/>
        </w:rPr>
        <w:t xml:space="preserve"> can be found in the “thermals_2010_legend.csv” </w:t>
      </w:r>
      <w:r w:rsidR="00A449D9" w:rsidRPr="00106296">
        <w:rPr>
          <w:highlight w:val="yellow"/>
        </w:rPr>
        <w:t>file,</w:t>
      </w:r>
      <w:r w:rsidR="00460AAB" w:rsidRPr="00106296">
        <w:rPr>
          <w:highlight w:val="yellow"/>
        </w:rPr>
        <w:t xml:space="preserve"> or when you drag </w:t>
      </w:r>
      <w:r w:rsidR="000C51F3" w:rsidRPr="00106296">
        <w:rPr>
          <w:highlight w:val="yellow"/>
        </w:rPr>
        <w:t>the</w:t>
      </w:r>
      <w:r w:rsidR="00A449D9" w:rsidRPr="00106296">
        <w:rPr>
          <w:highlight w:val="yellow"/>
        </w:rPr>
        <w:t xml:space="preserve"> </w:t>
      </w:r>
      <w:r w:rsidR="000C51F3" w:rsidRPr="00106296">
        <w:rPr>
          <w:highlight w:val="yellow"/>
        </w:rPr>
        <w:t>“thermals_2010_gif.lyr” into GIS</w:t>
      </w:r>
      <w:r w:rsidR="00A449D9" w:rsidRPr="00106296">
        <w:rPr>
          <w:highlight w:val="yellow"/>
        </w:rPr>
        <w:t xml:space="preserve">.  </w:t>
      </w:r>
      <w:r w:rsidR="000C51F3" w:rsidRPr="00106296">
        <w:rPr>
          <w:highlight w:val="yellow"/>
        </w:rPr>
        <w:t xml:space="preserve">Calculate the number of Assisted Housing units by performing an analysis of the number of units that fall within the determined area or distance of major employers. </w:t>
      </w:r>
    </w:p>
    <w:p w:rsidR="00D42DA1" w:rsidRPr="00106296" w:rsidRDefault="00D42DA1" w:rsidP="00D42DA1">
      <w:pPr>
        <w:pStyle w:val="NoSpacing"/>
        <w:contextualSpacing/>
        <w:jc w:val="both"/>
        <w:rPr>
          <w:highlight w:val="yellow"/>
        </w:rPr>
      </w:pPr>
    </w:p>
    <w:p w:rsidR="00844CD9" w:rsidRPr="00106296" w:rsidRDefault="00844CD9" w:rsidP="00867D56">
      <w:pPr>
        <w:pStyle w:val="NoSpacing"/>
        <w:contextualSpacing/>
        <w:jc w:val="both"/>
        <w:rPr>
          <w:highlight w:val="yellow"/>
        </w:rPr>
      </w:pPr>
    </w:p>
    <w:p w:rsidR="00844CD9" w:rsidRPr="00276D18" w:rsidRDefault="00E01719" w:rsidP="00867D56">
      <w:pPr>
        <w:pStyle w:val="NoSpacing"/>
        <w:contextualSpacing/>
        <w:jc w:val="both"/>
      </w:pPr>
      <w:r w:rsidRPr="00E01719">
        <w:rPr>
          <w:noProof/>
          <w:highlight w:val="yellow"/>
        </w:rPr>
        <w:pict>
          <v:rect id="_x0000_s1057" style="position:absolute;left:0;text-align:left;margin-left:16.2pt;margin-top:-50.4pt;width:57.1pt;height:640.5pt;flip:x;z-index:251846656;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7"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844CD9" w:rsidRPr="00106296">
        <w:rPr>
          <w:highlight w:val="yellow"/>
        </w:rPr>
        <w:t xml:space="preserve">The </w:t>
      </w:r>
      <w:r w:rsidR="0033605D" w:rsidRPr="00106296">
        <w:rPr>
          <w:highlight w:val="yellow"/>
        </w:rPr>
        <w:t>result</w:t>
      </w:r>
      <w:r w:rsidR="00844CD9" w:rsidRPr="00106296">
        <w:rPr>
          <w:highlight w:val="yellow"/>
        </w:rPr>
        <w:t xml:space="preserve"> will be </w:t>
      </w:r>
      <w:r w:rsidR="00460AAB" w:rsidRPr="00106296">
        <w:rPr>
          <w:highlight w:val="yellow"/>
        </w:rPr>
        <w:t>two</w:t>
      </w:r>
      <w:r w:rsidR="00844CD9" w:rsidRPr="00106296">
        <w:rPr>
          <w:highlight w:val="yellow"/>
        </w:rPr>
        <w:t xml:space="preserve"> geographic data sets: A</w:t>
      </w:r>
      <w:r w:rsidR="00460AAB" w:rsidRPr="00106296">
        <w:rPr>
          <w:highlight w:val="yellow"/>
        </w:rPr>
        <w:t>ssisted</w:t>
      </w:r>
      <w:r w:rsidR="00844CD9" w:rsidRPr="00106296">
        <w:rPr>
          <w:highlight w:val="yellow"/>
        </w:rPr>
        <w:t xml:space="preserve"> Housing shapefile </w:t>
      </w:r>
      <w:r w:rsidR="00460AAB" w:rsidRPr="00106296">
        <w:rPr>
          <w:highlight w:val="yellow"/>
        </w:rPr>
        <w:t xml:space="preserve">for the State (which you can query using the RPC Code); </w:t>
      </w:r>
      <w:r w:rsidR="002F501A" w:rsidRPr="00106296">
        <w:rPr>
          <w:highlight w:val="yellow"/>
        </w:rPr>
        <w:t xml:space="preserve">the </w:t>
      </w:r>
      <w:r w:rsidR="00460AAB" w:rsidRPr="00106296">
        <w:rPr>
          <w:highlight w:val="yellow"/>
        </w:rPr>
        <w:t>OnThe</w:t>
      </w:r>
      <w:r w:rsidR="00844CD9" w:rsidRPr="00106296">
        <w:rPr>
          <w:highlight w:val="yellow"/>
        </w:rPr>
        <w:t>Map exported geography containing the the</w:t>
      </w:r>
      <w:r w:rsidR="00E426E1" w:rsidRPr="00106296">
        <w:rPr>
          <w:highlight w:val="yellow"/>
        </w:rPr>
        <w:t>matic data</w:t>
      </w:r>
      <w:r w:rsidR="00460AAB" w:rsidRPr="00106296">
        <w:rPr>
          <w:highlight w:val="yellow"/>
        </w:rPr>
        <w:t xml:space="preserve"> layer</w:t>
      </w:r>
      <w:r w:rsidR="00656208" w:rsidRPr="00106296">
        <w:rPr>
          <w:highlight w:val="yellow"/>
        </w:rPr>
        <w:t xml:space="preserve"> showing jobs per square mile</w:t>
      </w:r>
      <w:r w:rsidR="00460AAB" w:rsidRPr="00106296">
        <w:rPr>
          <w:highlight w:val="yellow"/>
        </w:rPr>
        <w:t xml:space="preserve"> as well as</w:t>
      </w:r>
      <w:r w:rsidR="00656208" w:rsidRPr="00106296">
        <w:rPr>
          <w:highlight w:val="yellow"/>
        </w:rPr>
        <w:t xml:space="preserve"> a point shapefile showing</w:t>
      </w:r>
      <w:r w:rsidR="00460AAB" w:rsidRPr="00106296">
        <w:rPr>
          <w:highlight w:val="yellow"/>
        </w:rPr>
        <w:t xml:space="preserve"> </w:t>
      </w:r>
      <w:r w:rsidR="00E426E1" w:rsidRPr="00106296">
        <w:rPr>
          <w:highlight w:val="yellow"/>
        </w:rPr>
        <w:t>business</w:t>
      </w:r>
      <w:r w:rsidR="00460AAB" w:rsidRPr="00106296">
        <w:rPr>
          <w:highlight w:val="yellow"/>
        </w:rPr>
        <w:t xml:space="preserve"> location</w:t>
      </w:r>
      <w:r w:rsidR="00E426E1" w:rsidRPr="00106296">
        <w:rPr>
          <w:highlight w:val="yellow"/>
        </w:rPr>
        <w:t xml:space="preserve"> data mapped by Census Block</w:t>
      </w:r>
      <w:r w:rsidR="00A449D9" w:rsidRPr="00106296">
        <w:rPr>
          <w:highlight w:val="yellow"/>
        </w:rPr>
        <w:t xml:space="preserve">.  </w:t>
      </w:r>
      <w:r w:rsidR="00460AAB" w:rsidRPr="00106296">
        <w:rPr>
          <w:highlight w:val="yellow"/>
        </w:rPr>
        <w:t xml:space="preserve">In the “Points_2010” shapefile - </w:t>
      </w:r>
      <w:r w:rsidR="00B82698" w:rsidRPr="00106296">
        <w:rPr>
          <w:highlight w:val="yellow"/>
        </w:rPr>
        <w:t>Total Employees</w:t>
      </w:r>
      <w:r w:rsidR="00460AAB" w:rsidRPr="00106296">
        <w:rPr>
          <w:highlight w:val="yellow"/>
        </w:rPr>
        <w:t>/Jobs</w:t>
      </w:r>
      <w:r w:rsidR="00B82698" w:rsidRPr="00106296">
        <w:rPr>
          <w:highlight w:val="yellow"/>
        </w:rPr>
        <w:t xml:space="preserve"> are under th</w:t>
      </w:r>
      <w:r w:rsidR="00460AAB" w:rsidRPr="00106296">
        <w:rPr>
          <w:highlight w:val="yellow"/>
        </w:rPr>
        <w:t xml:space="preserve">e heading of c000 in the </w:t>
      </w:r>
      <w:r w:rsidR="00B82698" w:rsidRPr="00106296">
        <w:rPr>
          <w:highlight w:val="yellow"/>
        </w:rPr>
        <w:t>shapefile.</w:t>
      </w:r>
      <w:r w:rsidR="00B82698">
        <w:t xml:space="preserve"> </w:t>
      </w:r>
    </w:p>
    <w:p w:rsidR="00BD5FFA" w:rsidRDefault="00BD5FFA" w:rsidP="00867D56">
      <w:pPr>
        <w:pStyle w:val="NoSpacing"/>
        <w:contextualSpacing/>
        <w:jc w:val="both"/>
      </w:pPr>
    </w:p>
    <w:p w:rsidR="00844CD9" w:rsidRPr="00276D18" w:rsidRDefault="00844CD9" w:rsidP="00867D56">
      <w:pPr>
        <w:pStyle w:val="NoSpacing"/>
        <w:contextualSpacing/>
        <w:jc w:val="both"/>
      </w:pPr>
    </w:p>
    <w:p w:rsidR="00BD5FFA" w:rsidRPr="00276D18" w:rsidRDefault="00BD5FFA" w:rsidP="00867D56">
      <w:pPr>
        <w:pStyle w:val="NoSpacing"/>
        <w:contextualSpacing/>
        <w:jc w:val="both"/>
      </w:pPr>
    </w:p>
    <w:p w:rsidR="00327CA6" w:rsidRPr="00276D18" w:rsidRDefault="00327CA6" w:rsidP="00867D56">
      <w:pPr>
        <w:pStyle w:val="NoSpacing"/>
        <w:contextualSpacing/>
        <w:jc w:val="both"/>
      </w:pPr>
    </w:p>
    <w:p w:rsidR="00327CA6" w:rsidRPr="00276D18" w:rsidRDefault="00327CA6" w:rsidP="00867D56">
      <w:pPr>
        <w:spacing w:line="240" w:lineRule="auto"/>
        <w:contextualSpacing/>
        <w:jc w:val="both"/>
      </w:pPr>
    </w:p>
    <w:p w:rsidR="00327CA6" w:rsidRPr="00276D18" w:rsidRDefault="00327CA6" w:rsidP="00867D56">
      <w:pPr>
        <w:spacing w:line="240" w:lineRule="auto"/>
        <w:contextualSpacing/>
        <w:jc w:val="both"/>
      </w:pPr>
      <w:r w:rsidRPr="00276D18">
        <w:rPr>
          <w:b/>
        </w:rPr>
        <w:t>Documentation Author</w:t>
      </w:r>
      <w:r w:rsidRPr="00276D18">
        <w:t>:  S. Waleryszak, SWRPC</w:t>
      </w:r>
    </w:p>
    <w:p w:rsidR="003D1EB8" w:rsidRPr="00276D18" w:rsidRDefault="003D1EB8" w:rsidP="00867D56">
      <w:pPr>
        <w:spacing w:line="240" w:lineRule="auto"/>
        <w:contextualSpacing/>
      </w:pPr>
    </w:p>
    <w:p w:rsidR="00276D18" w:rsidRPr="00276D18" w:rsidRDefault="00276D18">
      <w:pPr>
        <w:spacing w:line="240" w:lineRule="auto"/>
        <w:contextualSpacing/>
      </w:pPr>
    </w:p>
    <w:sectPr w:rsidR="00276D18" w:rsidRPr="00276D18" w:rsidSect="00922779">
      <w:footerReference w:type="default" r:id="rId39"/>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7C" w:rsidRDefault="005A297C" w:rsidP="00992C9E">
      <w:pPr>
        <w:spacing w:after="0" w:line="240" w:lineRule="auto"/>
      </w:pPr>
      <w:r>
        <w:separator/>
      </w:r>
    </w:p>
  </w:endnote>
  <w:endnote w:type="continuationSeparator" w:id="0">
    <w:p w:rsidR="005A297C" w:rsidRDefault="005A297C" w:rsidP="0099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31617"/>
      <w:docPartObj>
        <w:docPartGallery w:val="Page Numbers (Bottom of Page)"/>
        <w:docPartUnique/>
      </w:docPartObj>
    </w:sdtPr>
    <w:sdtEndPr>
      <w:rPr>
        <w:rFonts w:asciiTheme="minorHAnsi" w:hAnsiTheme="minorHAnsi"/>
        <w:noProof/>
      </w:rPr>
    </w:sdtEndPr>
    <w:sdtContent>
      <w:p w:rsidR="005A297C" w:rsidRPr="00514DE5" w:rsidRDefault="00E01719">
        <w:pPr>
          <w:pStyle w:val="Footer"/>
          <w:jc w:val="center"/>
          <w:rPr>
            <w:rFonts w:asciiTheme="minorHAnsi" w:hAnsiTheme="minorHAnsi"/>
          </w:rPr>
        </w:pPr>
        <w:r w:rsidRPr="00514DE5">
          <w:rPr>
            <w:rFonts w:asciiTheme="minorHAnsi" w:hAnsiTheme="minorHAnsi"/>
          </w:rPr>
          <w:fldChar w:fldCharType="begin"/>
        </w:r>
        <w:r w:rsidR="005A297C" w:rsidRPr="00514DE5">
          <w:rPr>
            <w:rFonts w:asciiTheme="minorHAnsi" w:hAnsiTheme="minorHAnsi"/>
          </w:rPr>
          <w:instrText xml:space="preserve"> PAGE   \* MERGEFORMAT </w:instrText>
        </w:r>
        <w:r w:rsidRPr="00514DE5">
          <w:rPr>
            <w:rFonts w:asciiTheme="minorHAnsi" w:hAnsiTheme="minorHAnsi"/>
          </w:rPr>
          <w:fldChar w:fldCharType="separate"/>
        </w:r>
        <w:r w:rsidR="0013614D">
          <w:rPr>
            <w:rFonts w:asciiTheme="minorHAnsi" w:hAnsiTheme="minorHAnsi"/>
            <w:noProof/>
          </w:rPr>
          <w:t>11</w:t>
        </w:r>
        <w:r w:rsidRPr="00514DE5">
          <w:rPr>
            <w:rFonts w:asciiTheme="minorHAnsi" w:hAnsiTheme="minorHAnsi"/>
            <w:noProof/>
          </w:rPr>
          <w:fldChar w:fldCharType="end"/>
        </w:r>
      </w:p>
    </w:sdtContent>
  </w:sdt>
  <w:p w:rsidR="005A297C" w:rsidRDefault="005A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7C" w:rsidRDefault="005A297C" w:rsidP="00992C9E">
      <w:pPr>
        <w:spacing w:after="0" w:line="240" w:lineRule="auto"/>
      </w:pPr>
      <w:r>
        <w:separator/>
      </w:r>
    </w:p>
  </w:footnote>
  <w:footnote w:type="continuationSeparator" w:id="0">
    <w:p w:rsidR="005A297C" w:rsidRDefault="005A297C" w:rsidP="0099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E3B"/>
    <w:multiLevelType w:val="hybridMultilevel"/>
    <w:tmpl w:val="E0A84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19E"/>
    <w:multiLevelType w:val="hybridMultilevel"/>
    <w:tmpl w:val="BA38A526"/>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D521B"/>
    <w:multiLevelType w:val="hybridMultilevel"/>
    <w:tmpl w:val="351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1D0F"/>
    <w:multiLevelType w:val="hybridMultilevel"/>
    <w:tmpl w:val="FA4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1223"/>
    <w:multiLevelType w:val="hybridMultilevel"/>
    <w:tmpl w:val="ECF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3EC1"/>
    <w:multiLevelType w:val="hybridMultilevel"/>
    <w:tmpl w:val="534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2007"/>
    <w:multiLevelType w:val="hybridMultilevel"/>
    <w:tmpl w:val="17883C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FD0670"/>
    <w:multiLevelType w:val="hybridMultilevel"/>
    <w:tmpl w:val="1F74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4C20"/>
    <w:multiLevelType w:val="hybridMultilevel"/>
    <w:tmpl w:val="507AB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63F84"/>
    <w:multiLevelType w:val="hybridMultilevel"/>
    <w:tmpl w:val="0640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94C70"/>
    <w:multiLevelType w:val="hybridMultilevel"/>
    <w:tmpl w:val="582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7225"/>
    <w:multiLevelType w:val="hybridMultilevel"/>
    <w:tmpl w:val="796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91E3D"/>
    <w:multiLevelType w:val="hybridMultilevel"/>
    <w:tmpl w:val="8952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D41B3"/>
    <w:multiLevelType w:val="hybridMultilevel"/>
    <w:tmpl w:val="130E7730"/>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5A1601"/>
    <w:multiLevelType w:val="hybridMultilevel"/>
    <w:tmpl w:val="515E0D66"/>
    <w:lvl w:ilvl="0" w:tplc="8C307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64810"/>
    <w:multiLevelType w:val="hybridMultilevel"/>
    <w:tmpl w:val="0DBE75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C2962"/>
    <w:multiLevelType w:val="hybridMultilevel"/>
    <w:tmpl w:val="AC54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A5227"/>
    <w:multiLevelType w:val="hybridMultilevel"/>
    <w:tmpl w:val="EC7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A7A70"/>
    <w:multiLevelType w:val="hybridMultilevel"/>
    <w:tmpl w:val="EE72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E4042"/>
    <w:multiLevelType w:val="hybridMultilevel"/>
    <w:tmpl w:val="F78C573C"/>
    <w:lvl w:ilvl="0" w:tplc="A0CC5004">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BF4C92"/>
    <w:multiLevelType w:val="hybridMultilevel"/>
    <w:tmpl w:val="939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C6CB1"/>
    <w:multiLevelType w:val="hybridMultilevel"/>
    <w:tmpl w:val="3082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77F9"/>
    <w:multiLevelType w:val="hybridMultilevel"/>
    <w:tmpl w:val="1278C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4223A"/>
    <w:multiLevelType w:val="hybridMultilevel"/>
    <w:tmpl w:val="990ABA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C501A99"/>
    <w:multiLevelType w:val="hybridMultilevel"/>
    <w:tmpl w:val="114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44EBF"/>
    <w:multiLevelType w:val="hybridMultilevel"/>
    <w:tmpl w:val="7E0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06667"/>
    <w:multiLevelType w:val="hybridMultilevel"/>
    <w:tmpl w:val="8E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92D8B"/>
    <w:multiLevelType w:val="hybridMultilevel"/>
    <w:tmpl w:val="96943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C6917"/>
    <w:multiLevelType w:val="hybridMultilevel"/>
    <w:tmpl w:val="B34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4104E"/>
    <w:multiLevelType w:val="hybridMultilevel"/>
    <w:tmpl w:val="55D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55B36"/>
    <w:multiLevelType w:val="hybridMultilevel"/>
    <w:tmpl w:val="432C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E071C"/>
    <w:multiLevelType w:val="hybridMultilevel"/>
    <w:tmpl w:val="6908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5168B"/>
    <w:multiLevelType w:val="hybridMultilevel"/>
    <w:tmpl w:val="D756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1588D"/>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947BB"/>
    <w:multiLevelType w:val="hybridMultilevel"/>
    <w:tmpl w:val="3DF4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4399B"/>
    <w:multiLevelType w:val="hybridMultilevel"/>
    <w:tmpl w:val="48A4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725B"/>
    <w:multiLevelType w:val="multilevel"/>
    <w:tmpl w:val="94E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F0A6B"/>
    <w:multiLevelType w:val="hybridMultilevel"/>
    <w:tmpl w:val="CB587F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219CE"/>
    <w:multiLevelType w:val="hybridMultilevel"/>
    <w:tmpl w:val="3A34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B0E5B"/>
    <w:multiLevelType w:val="hybridMultilevel"/>
    <w:tmpl w:val="E0D6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E3F4527"/>
    <w:multiLevelType w:val="hybridMultilevel"/>
    <w:tmpl w:val="838E66DC"/>
    <w:lvl w:ilvl="0" w:tplc="2BCC8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A173A"/>
    <w:multiLevelType w:val="hybridMultilevel"/>
    <w:tmpl w:val="3420F9EA"/>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E64E1"/>
    <w:multiLevelType w:val="hybridMultilevel"/>
    <w:tmpl w:val="A7F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C7C24"/>
    <w:multiLevelType w:val="hybridMultilevel"/>
    <w:tmpl w:val="A3B0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52C8D"/>
    <w:multiLevelType w:val="hybridMultilevel"/>
    <w:tmpl w:val="9F5C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04F3F"/>
    <w:multiLevelType w:val="hybridMultilevel"/>
    <w:tmpl w:val="DB16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A4B6A"/>
    <w:multiLevelType w:val="hybridMultilevel"/>
    <w:tmpl w:val="C9F0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DC7A4C"/>
    <w:multiLevelType w:val="hybridMultilevel"/>
    <w:tmpl w:val="0B6A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7604B"/>
    <w:multiLevelType w:val="hybridMultilevel"/>
    <w:tmpl w:val="0DBE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460D"/>
    <w:multiLevelType w:val="hybridMultilevel"/>
    <w:tmpl w:val="23C2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41"/>
  </w:num>
  <w:num w:numId="4">
    <w:abstractNumId w:val="1"/>
  </w:num>
  <w:num w:numId="5">
    <w:abstractNumId w:val="27"/>
  </w:num>
  <w:num w:numId="6">
    <w:abstractNumId w:val="10"/>
  </w:num>
  <w:num w:numId="7">
    <w:abstractNumId w:val="39"/>
  </w:num>
  <w:num w:numId="8">
    <w:abstractNumId w:val="36"/>
  </w:num>
  <w:num w:numId="9">
    <w:abstractNumId w:val="6"/>
  </w:num>
  <w:num w:numId="10">
    <w:abstractNumId w:val="24"/>
  </w:num>
  <w:num w:numId="11">
    <w:abstractNumId w:val="42"/>
  </w:num>
  <w:num w:numId="12">
    <w:abstractNumId w:val="16"/>
  </w:num>
  <w:num w:numId="13">
    <w:abstractNumId w:val="47"/>
  </w:num>
  <w:num w:numId="14">
    <w:abstractNumId w:val="4"/>
  </w:num>
  <w:num w:numId="15">
    <w:abstractNumId w:val="38"/>
  </w:num>
  <w:num w:numId="16">
    <w:abstractNumId w:val="44"/>
  </w:num>
  <w:num w:numId="17">
    <w:abstractNumId w:val="32"/>
  </w:num>
  <w:num w:numId="18">
    <w:abstractNumId w:val="48"/>
  </w:num>
  <w:num w:numId="19">
    <w:abstractNumId w:val="31"/>
  </w:num>
  <w:num w:numId="20">
    <w:abstractNumId w:val="15"/>
  </w:num>
  <w:num w:numId="21">
    <w:abstractNumId w:val="9"/>
  </w:num>
  <w:num w:numId="22">
    <w:abstractNumId w:val="49"/>
  </w:num>
  <w:num w:numId="23">
    <w:abstractNumId w:val="21"/>
  </w:num>
  <w:num w:numId="24">
    <w:abstractNumId w:val="0"/>
  </w:num>
  <w:num w:numId="25">
    <w:abstractNumId w:val="35"/>
  </w:num>
  <w:num w:numId="26">
    <w:abstractNumId w:val="8"/>
  </w:num>
  <w:num w:numId="27">
    <w:abstractNumId w:val="43"/>
  </w:num>
  <w:num w:numId="28">
    <w:abstractNumId w:val="28"/>
  </w:num>
  <w:num w:numId="29">
    <w:abstractNumId w:val="34"/>
  </w:num>
  <w:num w:numId="30">
    <w:abstractNumId w:val="30"/>
  </w:num>
  <w:num w:numId="31">
    <w:abstractNumId w:val="12"/>
  </w:num>
  <w:num w:numId="32">
    <w:abstractNumId w:val="7"/>
  </w:num>
  <w:num w:numId="33">
    <w:abstractNumId w:val="37"/>
  </w:num>
  <w:num w:numId="34">
    <w:abstractNumId w:val="46"/>
  </w:num>
  <w:num w:numId="35">
    <w:abstractNumId w:val="14"/>
  </w:num>
  <w:num w:numId="36">
    <w:abstractNumId w:val="40"/>
  </w:num>
  <w:num w:numId="37">
    <w:abstractNumId w:val="19"/>
  </w:num>
  <w:num w:numId="38">
    <w:abstractNumId w:val="5"/>
  </w:num>
  <w:num w:numId="39">
    <w:abstractNumId w:val="3"/>
  </w:num>
  <w:num w:numId="40">
    <w:abstractNumId w:val="26"/>
  </w:num>
  <w:num w:numId="41">
    <w:abstractNumId w:val="23"/>
  </w:num>
  <w:num w:numId="42">
    <w:abstractNumId w:val="17"/>
  </w:num>
  <w:num w:numId="43">
    <w:abstractNumId w:val="20"/>
  </w:num>
  <w:num w:numId="44">
    <w:abstractNumId w:val="45"/>
  </w:num>
  <w:num w:numId="45">
    <w:abstractNumId w:val="11"/>
  </w:num>
  <w:num w:numId="46">
    <w:abstractNumId w:val="29"/>
  </w:num>
  <w:num w:numId="47">
    <w:abstractNumId w:val="25"/>
  </w:num>
  <w:num w:numId="48">
    <w:abstractNumId w:val="2"/>
  </w:num>
  <w:num w:numId="49">
    <w:abstractNumId w:val="1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192CFD"/>
    <w:rsid w:val="00024977"/>
    <w:rsid w:val="00025A22"/>
    <w:rsid w:val="00025CC6"/>
    <w:rsid w:val="00027E5D"/>
    <w:rsid w:val="0004125C"/>
    <w:rsid w:val="00042B0D"/>
    <w:rsid w:val="00043726"/>
    <w:rsid w:val="00061FB3"/>
    <w:rsid w:val="00062F76"/>
    <w:rsid w:val="00065249"/>
    <w:rsid w:val="00080758"/>
    <w:rsid w:val="000848FE"/>
    <w:rsid w:val="00087E20"/>
    <w:rsid w:val="00095943"/>
    <w:rsid w:val="00096BB8"/>
    <w:rsid w:val="000A1E08"/>
    <w:rsid w:val="000A5565"/>
    <w:rsid w:val="000B75C6"/>
    <w:rsid w:val="000C3475"/>
    <w:rsid w:val="000C51F3"/>
    <w:rsid w:val="000C7CCA"/>
    <w:rsid w:val="000D2046"/>
    <w:rsid w:val="000F30C1"/>
    <w:rsid w:val="00106296"/>
    <w:rsid w:val="001079BE"/>
    <w:rsid w:val="00110168"/>
    <w:rsid w:val="0011089A"/>
    <w:rsid w:val="00122117"/>
    <w:rsid w:val="0013614D"/>
    <w:rsid w:val="00141ACE"/>
    <w:rsid w:val="00155E44"/>
    <w:rsid w:val="001611A4"/>
    <w:rsid w:val="00163200"/>
    <w:rsid w:val="0016661B"/>
    <w:rsid w:val="00174CF8"/>
    <w:rsid w:val="00181F2F"/>
    <w:rsid w:val="00184751"/>
    <w:rsid w:val="001854F2"/>
    <w:rsid w:val="001875F9"/>
    <w:rsid w:val="00192CFD"/>
    <w:rsid w:val="00197812"/>
    <w:rsid w:val="00197A88"/>
    <w:rsid w:val="001B113C"/>
    <w:rsid w:val="001B1B6C"/>
    <w:rsid w:val="001B6E11"/>
    <w:rsid w:val="001B71F4"/>
    <w:rsid w:val="001D0583"/>
    <w:rsid w:val="001D797A"/>
    <w:rsid w:val="001E080D"/>
    <w:rsid w:val="001E0C95"/>
    <w:rsid w:val="001F414E"/>
    <w:rsid w:val="00202111"/>
    <w:rsid w:val="00223D48"/>
    <w:rsid w:val="0022650F"/>
    <w:rsid w:val="002276E3"/>
    <w:rsid w:val="00230F9B"/>
    <w:rsid w:val="00235816"/>
    <w:rsid w:val="00241EBD"/>
    <w:rsid w:val="00244204"/>
    <w:rsid w:val="00250362"/>
    <w:rsid w:val="00250785"/>
    <w:rsid w:val="002572B4"/>
    <w:rsid w:val="002600DB"/>
    <w:rsid w:val="00276D18"/>
    <w:rsid w:val="00280220"/>
    <w:rsid w:val="0028252D"/>
    <w:rsid w:val="0028661B"/>
    <w:rsid w:val="00287E58"/>
    <w:rsid w:val="00290355"/>
    <w:rsid w:val="0029158B"/>
    <w:rsid w:val="002979C6"/>
    <w:rsid w:val="002A676B"/>
    <w:rsid w:val="002B0B97"/>
    <w:rsid w:val="002B104F"/>
    <w:rsid w:val="002B63CB"/>
    <w:rsid w:val="002C2806"/>
    <w:rsid w:val="002D67CE"/>
    <w:rsid w:val="002D7BDF"/>
    <w:rsid w:val="002E11B9"/>
    <w:rsid w:val="002F501A"/>
    <w:rsid w:val="002F5E30"/>
    <w:rsid w:val="002F7553"/>
    <w:rsid w:val="00314A21"/>
    <w:rsid w:val="00327CA6"/>
    <w:rsid w:val="00327D2F"/>
    <w:rsid w:val="00335E95"/>
    <w:rsid w:val="0033605D"/>
    <w:rsid w:val="003377FC"/>
    <w:rsid w:val="003448BA"/>
    <w:rsid w:val="00346CF0"/>
    <w:rsid w:val="00347778"/>
    <w:rsid w:val="00354602"/>
    <w:rsid w:val="0036140E"/>
    <w:rsid w:val="00361B0B"/>
    <w:rsid w:val="0036222F"/>
    <w:rsid w:val="0036345F"/>
    <w:rsid w:val="00367F92"/>
    <w:rsid w:val="0037604E"/>
    <w:rsid w:val="0037706B"/>
    <w:rsid w:val="0037758C"/>
    <w:rsid w:val="00380420"/>
    <w:rsid w:val="0039233F"/>
    <w:rsid w:val="003A1FFA"/>
    <w:rsid w:val="003A770E"/>
    <w:rsid w:val="003B14A5"/>
    <w:rsid w:val="003C190F"/>
    <w:rsid w:val="003C1D40"/>
    <w:rsid w:val="003D133B"/>
    <w:rsid w:val="003D1EB8"/>
    <w:rsid w:val="003D200A"/>
    <w:rsid w:val="003D2784"/>
    <w:rsid w:val="003D452F"/>
    <w:rsid w:val="003E0035"/>
    <w:rsid w:val="003E4E03"/>
    <w:rsid w:val="00404078"/>
    <w:rsid w:val="00425FD3"/>
    <w:rsid w:val="00443B88"/>
    <w:rsid w:val="004606B2"/>
    <w:rsid w:val="00460AAB"/>
    <w:rsid w:val="00464A68"/>
    <w:rsid w:val="004663AF"/>
    <w:rsid w:val="00470A5B"/>
    <w:rsid w:val="00471C9D"/>
    <w:rsid w:val="00472EF8"/>
    <w:rsid w:val="00483D81"/>
    <w:rsid w:val="004963C7"/>
    <w:rsid w:val="004A4A00"/>
    <w:rsid w:val="004B7BA6"/>
    <w:rsid w:val="004C44C4"/>
    <w:rsid w:val="004C5B27"/>
    <w:rsid w:val="004C7734"/>
    <w:rsid w:val="004D2FC2"/>
    <w:rsid w:val="004E0746"/>
    <w:rsid w:val="004E4853"/>
    <w:rsid w:val="004E70A5"/>
    <w:rsid w:val="004F252A"/>
    <w:rsid w:val="004F48AC"/>
    <w:rsid w:val="00500B4B"/>
    <w:rsid w:val="00502315"/>
    <w:rsid w:val="00503367"/>
    <w:rsid w:val="00506E17"/>
    <w:rsid w:val="0051098E"/>
    <w:rsid w:val="00514DE5"/>
    <w:rsid w:val="00515392"/>
    <w:rsid w:val="00520BB6"/>
    <w:rsid w:val="0052270F"/>
    <w:rsid w:val="0052534C"/>
    <w:rsid w:val="005325C4"/>
    <w:rsid w:val="00537C22"/>
    <w:rsid w:val="005574BD"/>
    <w:rsid w:val="0056525F"/>
    <w:rsid w:val="00565965"/>
    <w:rsid w:val="005661A2"/>
    <w:rsid w:val="00577868"/>
    <w:rsid w:val="00580E97"/>
    <w:rsid w:val="005817B5"/>
    <w:rsid w:val="00583EAA"/>
    <w:rsid w:val="005845E0"/>
    <w:rsid w:val="0058596A"/>
    <w:rsid w:val="00594517"/>
    <w:rsid w:val="005A297C"/>
    <w:rsid w:val="005A54BE"/>
    <w:rsid w:val="005A678F"/>
    <w:rsid w:val="005C06DF"/>
    <w:rsid w:val="005D69C6"/>
    <w:rsid w:val="005E2565"/>
    <w:rsid w:val="005E5455"/>
    <w:rsid w:val="005E6903"/>
    <w:rsid w:val="0060673D"/>
    <w:rsid w:val="0062666B"/>
    <w:rsid w:val="00626BD2"/>
    <w:rsid w:val="0064504C"/>
    <w:rsid w:val="0064716A"/>
    <w:rsid w:val="006514E1"/>
    <w:rsid w:val="006534E4"/>
    <w:rsid w:val="00653A92"/>
    <w:rsid w:val="006544C8"/>
    <w:rsid w:val="00656208"/>
    <w:rsid w:val="0067477B"/>
    <w:rsid w:val="006852B2"/>
    <w:rsid w:val="00691D19"/>
    <w:rsid w:val="0069274C"/>
    <w:rsid w:val="00692817"/>
    <w:rsid w:val="006976B5"/>
    <w:rsid w:val="006A0BB8"/>
    <w:rsid w:val="006A53F8"/>
    <w:rsid w:val="006B1F7F"/>
    <w:rsid w:val="006B323F"/>
    <w:rsid w:val="006B6022"/>
    <w:rsid w:val="006D7F7A"/>
    <w:rsid w:val="006E4DA5"/>
    <w:rsid w:val="006E66C6"/>
    <w:rsid w:val="00702BF6"/>
    <w:rsid w:val="00711AF1"/>
    <w:rsid w:val="00717AE3"/>
    <w:rsid w:val="00721059"/>
    <w:rsid w:val="007319ED"/>
    <w:rsid w:val="007333E6"/>
    <w:rsid w:val="007424F0"/>
    <w:rsid w:val="007567C3"/>
    <w:rsid w:val="00757B06"/>
    <w:rsid w:val="0076038D"/>
    <w:rsid w:val="00760D82"/>
    <w:rsid w:val="0077242C"/>
    <w:rsid w:val="00783CD2"/>
    <w:rsid w:val="0079090F"/>
    <w:rsid w:val="007D0962"/>
    <w:rsid w:val="007D79C3"/>
    <w:rsid w:val="007D7B26"/>
    <w:rsid w:val="007E12CA"/>
    <w:rsid w:val="007E648B"/>
    <w:rsid w:val="007F64E1"/>
    <w:rsid w:val="008010B9"/>
    <w:rsid w:val="008252B7"/>
    <w:rsid w:val="00827547"/>
    <w:rsid w:val="00827E58"/>
    <w:rsid w:val="00835314"/>
    <w:rsid w:val="00836D55"/>
    <w:rsid w:val="008427DB"/>
    <w:rsid w:val="00844CD9"/>
    <w:rsid w:val="0086223D"/>
    <w:rsid w:val="00867D56"/>
    <w:rsid w:val="008701C8"/>
    <w:rsid w:val="008761FE"/>
    <w:rsid w:val="008768AE"/>
    <w:rsid w:val="00881AC8"/>
    <w:rsid w:val="008903B6"/>
    <w:rsid w:val="00891A34"/>
    <w:rsid w:val="008966DD"/>
    <w:rsid w:val="00897B93"/>
    <w:rsid w:val="008A05A7"/>
    <w:rsid w:val="008B32B4"/>
    <w:rsid w:val="008B5E08"/>
    <w:rsid w:val="008B6B1A"/>
    <w:rsid w:val="008C1173"/>
    <w:rsid w:val="008C4DEB"/>
    <w:rsid w:val="008C6208"/>
    <w:rsid w:val="008D5F47"/>
    <w:rsid w:val="008E637A"/>
    <w:rsid w:val="008E6D33"/>
    <w:rsid w:val="008E738B"/>
    <w:rsid w:val="008F0D90"/>
    <w:rsid w:val="00911CD6"/>
    <w:rsid w:val="00915FC9"/>
    <w:rsid w:val="009213CF"/>
    <w:rsid w:val="00922779"/>
    <w:rsid w:val="00925447"/>
    <w:rsid w:val="00940916"/>
    <w:rsid w:val="00940942"/>
    <w:rsid w:val="0094306C"/>
    <w:rsid w:val="00947576"/>
    <w:rsid w:val="00957091"/>
    <w:rsid w:val="00961A5B"/>
    <w:rsid w:val="0096325E"/>
    <w:rsid w:val="00964228"/>
    <w:rsid w:val="009658E9"/>
    <w:rsid w:val="00966524"/>
    <w:rsid w:val="0096774D"/>
    <w:rsid w:val="009818DF"/>
    <w:rsid w:val="009835D7"/>
    <w:rsid w:val="00987679"/>
    <w:rsid w:val="009915B5"/>
    <w:rsid w:val="00992C9E"/>
    <w:rsid w:val="00994BDC"/>
    <w:rsid w:val="0099780E"/>
    <w:rsid w:val="009A534F"/>
    <w:rsid w:val="009A6190"/>
    <w:rsid w:val="009B3558"/>
    <w:rsid w:val="009B4D40"/>
    <w:rsid w:val="009B5AF5"/>
    <w:rsid w:val="009C0273"/>
    <w:rsid w:val="009C06F6"/>
    <w:rsid w:val="009D0811"/>
    <w:rsid w:val="009D13A1"/>
    <w:rsid w:val="009F4B21"/>
    <w:rsid w:val="00A00674"/>
    <w:rsid w:val="00A02723"/>
    <w:rsid w:val="00A033FB"/>
    <w:rsid w:val="00A05726"/>
    <w:rsid w:val="00A076BD"/>
    <w:rsid w:val="00A170BE"/>
    <w:rsid w:val="00A20DFF"/>
    <w:rsid w:val="00A2238B"/>
    <w:rsid w:val="00A24791"/>
    <w:rsid w:val="00A33787"/>
    <w:rsid w:val="00A34077"/>
    <w:rsid w:val="00A416A3"/>
    <w:rsid w:val="00A449D9"/>
    <w:rsid w:val="00A57EC6"/>
    <w:rsid w:val="00A60F30"/>
    <w:rsid w:val="00A64AEF"/>
    <w:rsid w:val="00A84E44"/>
    <w:rsid w:val="00A851DD"/>
    <w:rsid w:val="00A90CF5"/>
    <w:rsid w:val="00AA1973"/>
    <w:rsid w:val="00AA35B4"/>
    <w:rsid w:val="00AB2806"/>
    <w:rsid w:val="00AB4995"/>
    <w:rsid w:val="00AC3A16"/>
    <w:rsid w:val="00AC5144"/>
    <w:rsid w:val="00AC56A5"/>
    <w:rsid w:val="00AC7DCD"/>
    <w:rsid w:val="00AE3A10"/>
    <w:rsid w:val="00AE5579"/>
    <w:rsid w:val="00AE6D4D"/>
    <w:rsid w:val="00AE7D6D"/>
    <w:rsid w:val="00AF327D"/>
    <w:rsid w:val="00B050DA"/>
    <w:rsid w:val="00B05F40"/>
    <w:rsid w:val="00B06B98"/>
    <w:rsid w:val="00B06FDC"/>
    <w:rsid w:val="00B1057B"/>
    <w:rsid w:val="00B14006"/>
    <w:rsid w:val="00B15315"/>
    <w:rsid w:val="00B154B1"/>
    <w:rsid w:val="00B21486"/>
    <w:rsid w:val="00B2181F"/>
    <w:rsid w:val="00B31247"/>
    <w:rsid w:val="00B349BB"/>
    <w:rsid w:val="00B37489"/>
    <w:rsid w:val="00B37DAB"/>
    <w:rsid w:val="00B41913"/>
    <w:rsid w:val="00B460EC"/>
    <w:rsid w:val="00B640B4"/>
    <w:rsid w:val="00B64776"/>
    <w:rsid w:val="00B77276"/>
    <w:rsid w:val="00B82698"/>
    <w:rsid w:val="00B90737"/>
    <w:rsid w:val="00BA1128"/>
    <w:rsid w:val="00BA1232"/>
    <w:rsid w:val="00BA5168"/>
    <w:rsid w:val="00BB2AFE"/>
    <w:rsid w:val="00BB7961"/>
    <w:rsid w:val="00BD069E"/>
    <w:rsid w:val="00BD2D39"/>
    <w:rsid w:val="00BD32A9"/>
    <w:rsid w:val="00BD340D"/>
    <w:rsid w:val="00BD5FFA"/>
    <w:rsid w:val="00BF25EE"/>
    <w:rsid w:val="00BF37B5"/>
    <w:rsid w:val="00BF5D5D"/>
    <w:rsid w:val="00C137D9"/>
    <w:rsid w:val="00C247A3"/>
    <w:rsid w:val="00C3297E"/>
    <w:rsid w:val="00C418AA"/>
    <w:rsid w:val="00C70B3B"/>
    <w:rsid w:val="00C860BC"/>
    <w:rsid w:val="00C914EA"/>
    <w:rsid w:val="00C93692"/>
    <w:rsid w:val="00C954D4"/>
    <w:rsid w:val="00CA10D1"/>
    <w:rsid w:val="00CA4322"/>
    <w:rsid w:val="00CA4BBE"/>
    <w:rsid w:val="00CA62D6"/>
    <w:rsid w:val="00CB3EAF"/>
    <w:rsid w:val="00CB5D64"/>
    <w:rsid w:val="00CC3FB7"/>
    <w:rsid w:val="00CD4C56"/>
    <w:rsid w:val="00CE0EF3"/>
    <w:rsid w:val="00CE188E"/>
    <w:rsid w:val="00CE2F59"/>
    <w:rsid w:val="00CE48E6"/>
    <w:rsid w:val="00CF5049"/>
    <w:rsid w:val="00D0414F"/>
    <w:rsid w:val="00D170A3"/>
    <w:rsid w:val="00D1729F"/>
    <w:rsid w:val="00D216D8"/>
    <w:rsid w:val="00D2329B"/>
    <w:rsid w:val="00D26FED"/>
    <w:rsid w:val="00D325F0"/>
    <w:rsid w:val="00D40A84"/>
    <w:rsid w:val="00D42DA1"/>
    <w:rsid w:val="00D4526B"/>
    <w:rsid w:val="00D5197E"/>
    <w:rsid w:val="00D51DB8"/>
    <w:rsid w:val="00D56E77"/>
    <w:rsid w:val="00D570C6"/>
    <w:rsid w:val="00D72741"/>
    <w:rsid w:val="00D7556E"/>
    <w:rsid w:val="00D80563"/>
    <w:rsid w:val="00D8673D"/>
    <w:rsid w:val="00D871A1"/>
    <w:rsid w:val="00D90149"/>
    <w:rsid w:val="00D90411"/>
    <w:rsid w:val="00DA0FD6"/>
    <w:rsid w:val="00DA21CA"/>
    <w:rsid w:val="00DA4055"/>
    <w:rsid w:val="00DB0739"/>
    <w:rsid w:val="00DB0B90"/>
    <w:rsid w:val="00DB4374"/>
    <w:rsid w:val="00DC1FDE"/>
    <w:rsid w:val="00DC6187"/>
    <w:rsid w:val="00DD04AC"/>
    <w:rsid w:val="00DD4DA1"/>
    <w:rsid w:val="00DE1DE7"/>
    <w:rsid w:val="00DE1ECA"/>
    <w:rsid w:val="00DE3316"/>
    <w:rsid w:val="00DE5B54"/>
    <w:rsid w:val="00DF0394"/>
    <w:rsid w:val="00DF34B5"/>
    <w:rsid w:val="00DF645F"/>
    <w:rsid w:val="00E01719"/>
    <w:rsid w:val="00E13D3D"/>
    <w:rsid w:val="00E14A05"/>
    <w:rsid w:val="00E17913"/>
    <w:rsid w:val="00E24C40"/>
    <w:rsid w:val="00E310E8"/>
    <w:rsid w:val="00E400EE"/>
    <w:rsid w:val="00E426E1"/>
    <w:rsid w:val="00E47928"/>
    <w:rsid w:val="00E52465"/>
    <w:rsid w:val="00E5751A"/>
    <w:rsid w:val="00E60FEA"/>
    <w:rsid w:val="00E61A91"/>
    <w:rsid w:val="00E63B03"/>
    <w:rsid w:val="00E64425"/>
    <w:rsid w:val="00E64B07"/>
    <w:rsid w:val="00E67443"/>
    <w:rsid w:val="00E74F4A"/>
    <w:rsid w:val="00E81D95"/>
    <w:rsid w:val="00E85978"/>
    <w:rsid w:val="00E86FC9"/>
    <w:rsid w:val="00EA6A5F"/>
    <w:rsid w:val="00EB31EE"/>
    <w:rsid w:val="00EB74A6"/>
    <w:rsid w:val="00ED5BB6"/>
    <w:rsid w:val="00EE432D"/>
    <w:rsid w:val="00EE4E91"/>
    <w:rsid w:val="00EF2E53"/>
    <w:rsid w:val="00EF754C"/>
    <w:rsid w:val="00EF7C34"/>
    <w:rsid w:val="00F04D9C"/>
    <w:rsid w:val="00F0676D"/>
    <w:rsid w:val="00F0699B"/>
    <w:rsid w:val="00F11217"/>
    <w:rsid w:val="00F1262A"/>
    <w:rsid w:val="00F13700"/>
    <w:rsid w:val="00F24420"/>
    <w:rsid w:val="00F27B34"/>
    <w:rsid w:val="00F545D6"/>
    <w:rsid w:val="00F6453F"/>
    <w:rsid w:val="00F64897"/>
    <w:rsid w:val="00F7227D"/>
    <w:rsid w:val="00F73F50"/>
    <w:rsid w:val="00F74870"/>
    <w:rsid w:val="00F761BC"/>
    <w:rsid w:val="00F835A6"/>
    <w:rsid w:val="00F86D46"/>
    <w:rsid w:val="00F91CA9"/>
    <w:rsid w:val="00F942FA"/>
    <w:rsid w:val="00FA2BA7"/>
    <w:rsid w:val="00FB0D9C"/>
    <w:rsid w:val="00FD6916"/>
    <w:rsid w:val="00FD7608"/>
    <w:rsid w:val="00FE0C09"/>
    <w:rsid w:val="00FE2305"/>
    <w:rsid w:val="00FE28B8"/>
    <w:rsid w:val="00FE2D82"/>
    <w:rsid w:val="00FF2487"/>
    <w:rsid w:val="00FF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25745">
      <w:bodyDiv w:val="1"/>
      <w:marLeft w:val="0"/>
      <w:marRight w:val="0"/>
      <w:marTop w:val="0"/>
      <w:marBottom w:val="0"/>
      <w:divBdr>
        <w:top w:val="none" w:sz="0" w:space="0" w:color="auto"/>
        <w:left w:val="none" w:sz="0" w:space="0" w:color="auto"/>
        <w:bottom w:val="none" w:sz="0" w:space="0" w:color="auto"/>
        <w:right w:val="none" w:sz="0" w:space="0" w:color="auto"/>
      </w:divBdr>
    </w:div>
    <w:div w:id="91584479">
      <w:bodyDiv w:val="1"/>
      <w:marLeft w:val="0"/>
      <w:marRight w:val="0"/>
      <w:marTop w:val="0"/>
      <w:marBottom w:val="0"/>
      <w:divBdr>
        <w:top w:val="none" w:sz="0" w:space="0" w:color="auto"/>
        <w:left w:val="none" w:sz="0" w:space="0" w:color="auto"/>
        <w:bottom w:val="none" w:sz="0" w:space="0" w:color="auto"/>
        <w:right w:val="none" w:sz="0" w:space="0" w:color="auto"/>
      </w:divBdr>
    </w:div>
    <w:div w:id="249315251">
      <w:bodyDiv w:val="1"/>
      <w:marLeft w:val="0"/>
      <w:marRight w:val="0"/>
      <w:marTop w:val="0"/>
      <w:marBottom w:val="0"/>
      <w:divBdr>
        <w:top w:val="none" w:sz="0" w:space="0" w:color="auto"/>
        <w:left w:val="none" w:sz="0" w:space="0" w:color="auto"/>
        <w:bottom w:val="none" w:sz="0" w:space="0" w:color="auto"/>
        <w:right w:val="none" w:sz="0" w:space="0" w:color="auto"/>
      </w:divBdr>
    </w:div>
    <w:div w:id="252593496">
      <w:bodyDiv w:val="1"/>
      <w:marLeft w:val="0"/>
      <w:marRight w:val="0"/>
      <w:marTop w:val="0"/>
      <w:marBottom w:val="0"/>
      <w:divBdr>
        <w:top w:val="none" w:sz="0" w:space="0" w:color="auto"/>
        <w:left w:val="none" w:sz="0" w:space="0" w:color="auto"/>
        <w:bottom w:val="none" w:sz="0" w:space="0" w:color="auto"/>
        <w:right w:val="none" w:sz="0" w:space="0" w:color="auto"/>
      </w:divBdr>
    </w:div>
    <w:div w:id="263343531">
      <w:bodyDiv w:val="1"/>
      <w:marLeft w:val="0"/>
      <w:marRight w:val="0"/>
      <w:marTop w:val="0"/>
      <w:marBottom w:val="0"/>
      <w:divBdr>
        <w:top w:val="none" w:sz="0" w:space="0" w:color="auto"/>
        <w:left w:val="none" w:sz="0" w:space="0" w:color="auto"/>
        <w:bottom w:val="none" w:sz="0" w:space="0" w:color="auto"/>
        <w:right w:val="none" w:sz="0" w:space="0" w:color="auto"/>
      </w:divBdr>
      <w:divsChild>
        <w:div w:id="1604343234">
          <w:marLeft w:val="0"/>
          <w:marRight w:val="0"/>
          <w:marTop w:val="0"/>
          <w:marBottom w:val="0"/>
          <w:divBdr>
            <w:top w:val="none" w:sz="0" w:space="0" w:color="auto"/>
            <w:left w:val="none" w:sz="0" w:space="0" w:color="auto"/>
            <w:bottom w:val="none" w:sz="0" w:space="0" w:color="auto"/>
            <w:right w:val="none" w:sz="0" w:space="0" w:color="auto"/>
          </w:divBdr>
          <w:divsChild>
            <w:div w:id="40060158">
              <w:marLeft w:val="0"/>
              <w:marRight w:val="0"/>
              <w:marTop w:val="0"/>
              <w:marBottom w:val="0"/>
              <w:divBdr>
                <w:top w:val="none" w:sz="0" w:space="0" w:color="auto"/>
                <w:left w:val="none" w:sz="0" w:space="0" w:color="auto"/>
                <w:bottom w:val="none" w:sz="0" w:space="0" w:color="auto"/>
                <w:right w:val="none" w:sz="0" w:space="0" w:color="auto"/>
              </w:divBdr>
              <w:divsChild>
                <w:div w:id="11882028">
                  <w:marLeft w:val="0"/>
                  <w:marRight w:val="0"/>
                  <w:marTop w:val="0"/>
                  <w:marBottom w:val="0"/>
                  <w:divBdr>
                    <w:top w:val="none" w:sz="0" w:space="0" w:color="auto"/>
                    <w:left w:val="none" w:sz="0" w:space="0" w:color="auto"/>
                    <w:bottom w:val="none" w:sz="0" w:space="0" w:color="auto"/>
                    <w:right w:val="none" w:sz="0" w:space="0" w:color="auto"/>
                  </w:divBdr>
                  <w:divsChild>
                    <w:div w:id="1957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3759">
      <w:bodyDiv w:val="1"/>
      <w:marLeft w:val="0"/>
      <w:marRight w:val="0"/>
      <w:marTop w:val="0"/>
      <w:marBottom w:val="0"/>
      <w:divBdr>
        <w:top w:val="none" w:sz="0" w:space="0" w:color="auto"/>
        <w:left w:val="none" w:sz="0" w:space="0" w:color="auto"/>
        <w:bottom w:val="none" w:sz="0" w:space="0" w:color="auto"/>
        <w:right w:val="none" w:sz="0" w:space="0" w:color="auto"/>
      </w:divBdr>
    </w:div>
    <w:div w:id="294024402">
      <w:bodyDiv w:val="1"/>
      <w:marLeft w:val="0"/>
      <w:marRight w:val="0"/>
      <w:marTop w:val="0"/>
      <w:marBottom w:val="0"/>
      <w:divBdr>
        <w:top w:val="none" w:sz="0" w:space="0" w:color="auto"/>
        <w:left w:val="none" w:sz="0" w:space="0" w:color="auto"/>
        <w:bottom w:val="none" w:sz="0" w:space="0" w:color="auto"/>
        <w:right w:val="none" w:sz="0" w:space="0" w:color="auto"/>
      </w:divBdr>
    </w:div>
    <w:div w:id="297347736">
      <w:bodyDiv w:val="1"/>
      <w:marLeft w:val="0"/>
      <w:marRight w:val="0"/>
      <w:marTop w:val="0"/>
      <w:marBottom w:val="0"/>
      <w:divBdr>
        <w:top w:val="none" w:sz="0" w:space="0" w:color="auto"/>
        <w:left w:val="none" w:sz="0" w:space="0" w:color="auto"/>
        <w:bottom w:val="none" w:sz="0" w:space="0" w:color="auto"/>
        <w:right w:val="none" w:sz="0" w:space="0" w:color="auto"/>
      </w:divBdr>
    </w:div>
    <w:div w:id="322779631">
      <w:bodyDiv w:val="1"/>
      <w:marLeft w:val="0"/>
      <w:marRight w:val="0"/>
      <w:marTop w:val="0"/>
      <w:marBottom w:val="0"/>
      <w:divBdr>
        <w:top w:val="none" w:sz="0" w:space="0" w:color="auto"/>
        <w:left w:val="none" w:sz="0" w:space="0" w:color="auto"/>
        <w:bottom w:val="none" w:sz="0" w:space="0" w:color="auto"/>
        <w:right w:val="none" w:sz="0" w:space="0" w:color="auto"/>
      </w:divBdr>
    </w:div>
    <w:div w:id="486559136">
      <w:bodyDiv w:val="1"/>
      <w:marLeft w:val="0"/>
      <w:marRight w:val="0"/>
      <w:marTop w:val="0"/>
      <w:marBottom w:val="0"/>
      <w:divBdr>
        <w:top w:val="none" w:sz="0" w:space="0" w:color="auto"/>
        <w:left w:val="none" w:sz="0" w:space="0" w:color="auto"/>
        <w:bottom w:val="none" w:sz="0" w:space="0" w:color="auto"/>
        <w:right w:val="none" w:sz="0" w:space="0" w:color="auto"/>
      </w:divBdr>
    </w:div>
    <w:div w:id="530076094">
      <w:bodyDiv w:val="1"/>
      <w:marLeft w:val="0"/>
      <w:marRight w:val="0"/>
      <w:marTop w:val="0"/>
      <w:marBottom w:val="0"/>
      <w:divBdr>
        <w:top w:val="none" w:sz="0" w:space="0" w:color="auto"/>
        <w:left w:val="none" w:sz="0" w:space="0" w:color="auto"/>
        <w:bottom w:val="none" w:sz="0" w:space="0" w:color="auto"/>
        <w:right w:val="none" w:sz="0" w:space="0" w:color="auto"/>
      </w:divBdr>
    </w:div>
    <w:div w:id="545260052">
      <w:bodyDiv w:val="1"/>
      <w:marLeft w:val="0"/>
      <w:marRight w:val="0"/>
      <w:marTop w:val="0"/>
      <w:marBottom w:val="0"/>
      <w:divBdr>
        <w:top w:val="none" w:sz="0" w:space="0" w:color="auto"/>
        <w:left w:val="none" w:sz="0" w:space="0" w:color="auto"/>
        <w:bottom w:val="none" w:sz="0" w:space="0" w:color="auto"/>
        <w:right w:val="none" w:sz="0" w:space="0" w:color="auto"/>
      </w:divBdr>
    </w:div>
    <w:div w:id="553198876">
      <w:bodyDiv w:val="1"/>
      <w:marLeft w:val="0"/>
      <w:marRight w:val="0"/>
      <w:marTop w:val="0"/>
      <w:marBottom w:val="0"/>
      <w:divBdr>
        <w:top w:val="none" w:sz="0" w:space="0" w:color="auto"/>
        <w:left w:val="none" w:sz="0" w:space="0" w:color="auto"/>
        <w:bottom w:val="none" w:sz="0" w:space="0" w:color="auto"/>
        <w:right w:val="none" w:sz="0" w:space="0" w:color="auto"/>
      </w:divBdr>
    </w:div>
    <w:div w:id="559943920">
      <w:bodyDiv w:val="1"/>
      <w:marLeft w:val="0"/>
      <w:marRight w:val="0"/>
      <w:marTop w:val="0"/>
      <w:marBottom w:val="0"/>
      <w:divBdr>
        <w:top w:val="none" w:sz="0" w:space="0" w:color="auto"/>
        <w:left w:val="none" w:sz="0" w:space="0" w:color="auto"/>
        <w:bottom w:val="none" w:sz="0" w:space="0" w:color="auto"/>
        <w:right w:val="none" w:sz="0" w:space="0" w:color="auto"/>
      </w:divBdr>
    </w:div>
    <w:div w:id="582573310">
      <w:bodyDiv w:val="1"/>
      <w:marLeft w:val="0"/>
      <w:marRight w:val="0"/>
      <w:marTop w:val="0"/>
      <w:marBottom w:val="0"/>
      <w:divBdr>
        <w:top w:val="none" w:sz="0" w:space="0" w:color="auto"/>
        <w:left w:val="none" w:sz="0" w:space="0" w:color="auto"/>
        <w:bottom w:val="none" w:sz="0" w:space="0" w:color="auto"/>
        <w:right w:val="none" w:sz="0" w:space="0" w:color="auto"/>
      </w:divBdr>
    </w:div>
    <w:div w:id="647826990">
      <w:bodyDiv w:val="1"/>
      <w:marLeft w:val="0"/>
      <w:marRight w:val="0"/>
      <w:marTop w:val="0"/>
      <w:marBottom w:val="0"/>
      <w:divBdr>
        <w:top w:val="none" w:sz="0" w:space="0" w:color="auto"/>
        <w:left w:val="none" w:sz="0" w:space="0" w:color="auto"/>
        <w:bottom w:val="none" w:sz="0" w:space="0" w:color="auto"/>
        <w:right w:val="none" w:sz="0" w:space="0" w:color="auto"/>
      </w:divBdr>
    </w:div>
    <w:div w:id="663898333">
      <w:bodyDiv w:val="1"/>
      <w:marLeft w:val="0"/>
      <w:marRight w:val="0"/>
      <w:marTop w:val="0"/>
      <w:marBottom w:val="0"/>
      <w:divBdr>
        <w:top w:val="none" w:sz="0" w:space="0" w:color="auto"/>
        <w:left w:val="none" w:sz="0" w:space="0" w:color="auto"/>
        <w:bottom w:val="none" w:sz="0" w:space="0" w:color="auto"/>
        <w:right w:val="none" w:sz="0" w:space="0" w:color="auto"/>
      </w:divBdr>
    </w:div>
    <w:div w:id="752046629">
      <w:bodyDiv w:val="1"/>
      <w:marLeft w:val="0"/>
      <w:marRight w:val="0"/>
      <w:marTop w:val="0"/>
      <w:marBottom w:val="0"/>
      <w:divBdr>
        <w:top w:val="none" w:sz="0" w:space="0" w:color="auto"/>
        <w:left w:val="none" w:sz="0" w:space="0" w:color="auto"/>
        <w:bottom w:val="none" w:sz="0" w:space="0" w:color="auto"/>
        <w:right w:val="none" w:sz="0" w:space="0" w:color="auto"/>
      </w:divBdr>
    </w:div>
    <w:div w:id="786121418">
      <w:bodyDiv w:val="1"/>
      <w:marLeft w:val="0"/>
      <w:marRight w:val="0"/>
      <w:marTop w:val="0"/>
      <w:marBottom w:val="0"/>
      <w:divBdr>
        <w:top w:val="none" w:sz="0" w:space="0" w:color="auto"/>
        <w:left w:val="none" w:sz="0" w:space="0" w:color="auto"/>
        <w:bottom w:val="none" w:sz="0" w:space="0" w:color="auto"/>
        <w:right w:val="none" w:sz="0" w:space="0" w:color="auto"/>
      </w:divBdr>
    </w:div>
    <w:div w:id="933782948">
      <w:bodyDiv w:val="1"/>
      <w:marLeft w:val="0"/>
      <w:marRight w:val="0"/>
      <w:marTop w:val="0"/>
      <w:marBottom w:val="0"/>
      <w:divBdr>
        <w:top w:val="none" w:sz="0" w:space="0" w:color="auto"/>
        <w:left w:val="none" w:sz="0" w:space="0" w:color="auto"/>
        <w:bottom w:val="none" w:sz="0" w:space="0" w:color="auto"/>
        <w:right w:val="none" w:sz="0" w:space="0" w:color="auto"/>
      </w:divBdr>
    </w:div>
    <w:div w:id="1048719697">
      <w:bodyDiv w:val="1"/>
      <w:marLeft w:val="0"/>
      <w:marRight w:val="0"/>
      <w:marTop w:val="0"/>
      <w:marBottom w:val="0"/>
      <w:divBdr>
        <w:top w:val="none" w:sz="0" w:space="0" w:color="auto"/>
        <w:left w:val="none" w:sz="0" w:space="0" w:color="auto"/>
        <w:bottom w:val="none" w:sz="0" w:space="0" w:color="auto"/>
        <w:right w:val="none" w:sz="0" w:space="0" w:color="auto"/>
      </w:divBdr>
    </w:div>
    <w:div w:id="1111129906">
      <w:bodyDiv w:val="1"/>
      <w:marLeft w:val="0"/>
      <w:marRight w:val="0"/>
      <w:marTop w:val="0"/>
      <w:marBottom w:val="0"/>
      <w:divBdr>
        <w:top w:val="none" w:sz="0" w:space="0" w:color="auto"/>
        <w:left w:val="none" w:sz="0" w:space="0" w:color="auto"/>
        <w:bottom w:val="none" w:sz="0" w:space="0" w:color="auto"/>
        <w:right w:val="none" w:sz="0" w:space="0" w:color="auto"/>
      </w:divBdr>
    </w:div>
    <w:div w:id="1127159760">
      <w:bodyDiv w:val="1"/>
      <w:marLeft w:val="0"/>
      <w:marRight w:val="0"/>
      <w:marTop w:val="0"/>
      <w:marBottom w:val="0"/>
      <w:divBdr>
        <w:top w:val="none" w:sz="0" w:space="0" w:color="auto"/>
        <w:left w:val="none" w:sz="0" w:space="0" w:color="auto"/>
        <w:bottom w:val="none" w:sz="0" w:space="0" w:color="auto"/>
        <w:right w:val="none" w:sz="0" w:space="0" w:color="auto"/>
      </w:divBdr>
    </w:div>
    <w:div w:id="1136220814">
      <w:bodyDiv w:val="1"/>
      <w:marLeft w:val="0"/>
      <w:marRight w:val="0"/>
      <w:marTop w:val="0"/>
      <w:marBottom w:val="0"/>
      <w:divBdr>
        <w:top w:val="none" w:sz="0" w:space="0" w:color="auto"/>
        <w:left w:val="none" w:sz="0" w:space="0" w:color="auto"/>
        <w:bottom w:val="none" w:sz="0" w:space="0" w:color="auto"/>
        <w:right w:val="none" w:sz="0" w:space="0" w:color="auto"/>
      </w:divBdr>
    </w:div>
    <w:div w:id="1196195740">
      <w:bodyDiv w:val="1"/>
      <w:marLeft w:val="0"/>
      <w:marRight w:val="0"/>
      <w:marTop w:val="0"/>
      <w:marBottom w:val="0"/>
      <w:divBdr>
        <w:top w:val="none" w:sz="0" w:space="0" w:color="auto"/>
        <w:left w:val="none" w:sz="0" w:space="0" w:color="auto"/>
        <w:bottom w:val="none" w:sz="0" w:space="0" w:color="auto"/>
        <w:right w:val="none" w:sz="0" w:space="0" w:color="auto"/>
      </w:divBdr>
    </w:div>
    <w:div w:id="1248224519">
      <w:bodyDiv w:val="1"/>
      <w:marLeft w:val="0"/>
      <w:marRight w:val="0"/>
      <w:marTop w:val="0"/>
      <w:marBottom w:val="0"/>
      <w:divBdr>
        <w:top w:val="none" w:sz="0" w:space="0" w:color="auto"/>
        <w:left w:val="none" w:sz="0" w:space="0" w:color="auto"/>
        <w:bottom w:val="none" w:sz="0" w:space="0" w:color="auto"/>
        <w:right w:val="none" w:sz="0" w:space="0" w:color="auto"/>
      </w:divBdr>
    </w:div>
    <w:div w:id="1255624622">
      <w:bodyDiv w:val="1"/>
      <w:marLeft w:val="0"/>
      <w:marRight w:val="0"/>
      <w:marTop w:val="0"/>
      <w:marBottom w:val="0"/>
      <w:divBdr>
        <w:top w:val="none" w:sz="0" w:space="0" w:color="auto"/>
        <w:left w:val="none" w:sz="0" w:space="0" w:color="auto"/>
        <w:bottom w:val="none" w:sz="0" w:space="0" w:color="auto"/>
        <w:right w:val="none" w:sz="0" w:space="0" w:color="auto"/>
      </w:divBdr>
    </w:div>
    <w:div w:id="1295909562">
      <w:bodyDiv w:val="1"/>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
        <w:div w:id="370955988">
          <w:marLeft w:val="0"/>
          <w:marRight w:val="0"/>
          <w:marTop w:val="0"/>
          <w:marBottom w:val="0"/>
          <w:divBdr>
            <w:top w:val="none" w:sz="0" w:space="0" w:color="auto"/>
            <w:left w:val="none" w:sz="0" w:space="0" w:color="auto"/>
            <w:bottom w:val="none" w:sz="0" w:space="0" w:color="auto"/>
            <w:right w:val="none" w:sz="0" w:space="0" w:color="auto"/>
          </w:divBdr>
        </w:div>
        <w:div w:id="414010199">
          <w:marLeft w:val="0"/>
          <w:marRight w:val="0"/>
          <w:marTop w:val="0"/>
          <w:marBottom w:val="0"/>
          <w:divBdr>
            <w:top w:val="none" w:sz="0" w:space="0" w:color="auto"/>
            <w:left w:val="none" w:sz="0" w:space="0" w:color="auto"/>
            <w:bottom w:val="none" w:sz="0" w:space="0" w:color="auto"/>
            <w:right w:val="none" w:sz="0" w:space="0" w:color="auto"/>
          </w:divBdr>
        </w:div>
      </w:divsChild>
    </w:div>
    <w:div w:id="1362513807">
      <w:bodyDiv w:val="1"/>
      <w:marLeft w:val="0"/>
      <w:marRight w:val="0"/>
      <w:marTop w:val="0"/>
      <w:marBottom w:val="0"/>
      <w:divBdr>
        <w:top w:val="none" w:sz="0" w:space="0" w:color="auto"/>
        <w:left w:val="none" w:sz="0" w:space="0" w:color="auto"/>
        <w:bottom w:val="none" w:sz="0" w:space="0" w:color="auto"/>
        <w:right w:val="none" w:sz="0" w:space="0" w:color="auto"/>
      </w:divBdr>
    </w:div>
    <w:div w:id="1364091155">
      <w:bodyDiv w:val="1"/>
      <w:marLeft w:val="0"/>
      <w:marRight w:val="0"/>
      <w:marTop w:val="0"/>
      <w:marBottom w:val="0"/>
      <w:divBdr>
        <w:top w:val="none" w:sz="0" w:space="0" w:color="auto"/>
        <w:left w:val="none" w:sz="0" w:space="0" w:color="auto"/>
        <w:bottom w:val="none" w:sz="0" w:space="0" w:color="auto"/>
        <w:right w:val="none" w:sz="0" w:space="0" w:color="auto"/>
      </w:divBdr>
    </w:div>
    <w:div w:id="1386099926">
      <w:bodyDiv w:val="1"/>
      <w:marLeft w:val="0"/>
      <w:marRight w:val="0"/>
      <w:marTop w:val="0"/>
      <w:marBottom w:val="0"/>
      <w:divBdr>
        <w:top w:val="none" w:sz="0" w:space="0" w:color="auto"/>
        <w:left w:val="none" w:sz="0" w:space="0" w:color="auto"/>
        <w:bottom w:val="none" w:sz="0" w:space="0" w:color="auto"/>
        <w:right w:val="none" w:sz="0" w:space="0" w:color="auto"/>
      </w:divBdr>
    </w:div>
    <w:div w:id="1490097883">
      <w:bodyDiv w:val="1"/>
      <w:marLeft w:val="0"/>
      <w:marRight w:val="0"/>
      <w:marTop w:val="0"/>
      <w:marBottom w:val="0"/>
      <w:divBdr>
        <w:top w:val="none" w:sz="0" w:space="0" w:color="auto"/>
        <w:left w:val="none" w:sz="0" w:space="0" w:color="auto"/>
        <w:bottom w:val="none" w:sz="0" w:space="0" w:color="auto"/>
        <w:right w:val="none" w:sz="0" w:space="0" w:color="auto"/>
      </w:divBdr>
    </w:div>
    <w:div w:id="1549799884">
      <w:bodyDiv w:val="1"/>
      <w:marLeft w:val="0"/>
      <w:marRight w:val="0"/>
      <w:marTop w:val="0"/>
      <w:marBottom w:val="0"/>
      <w:divBdr>
        <w:top w:val="none" w:sz="0" w:space="0" w:color="auto"/>
        <w:left w:val="none" w:sz="0" w:space="0" w:color="auto"/>
        <w:bottom w:val="none" w:sz="0" w:space="0" w:color="auto"/>
        <w:right w:val="none" w:sz="0" w:space="0" w:color="auto"/>
      </w:divBdr>
    </w:div>
    <w:div w:id="1591768218">
      <w:bodyDiv w:val="1"/>
      <w:marLeft w:val="0"/>
      <w:marRight w:val="0"/>
      <w:marTop w:val="0"/>
      <w:marBottom w:val="0"/>
      <w:divBdr>
        <w:top w:val="none" w:sz="0" w:space="0" w:color="auto"/>
        <w:left w:val="none" w:sz="0" w:space="0" w:color="auto"/>
        <w:bottom w:val="none" w:sz="0" w:space="0" w:color="auto"/>
        <w:right w:val="none" w:sz="0" w:space="0" w:color="auto"/>
      </w:divBdr>
    </w:div>
    <w:div w:id="1626737050">
      <w:bodyDiv w:val="1"/>
      <w:marLeft w:val="0"/>
      <w:marRight w:val="0"/>
      <w:marTop w:val="0"/>
      <w:marBottom w:val="0"/>
      <w:divBdr>
        <w:top w:val="none" w:sz="0" w:space="0" w:color="auto"/>
        <w:left w:val="none" w:sz="0" w:space="0" w:color="auto"/>
        <w:bottom w:val="none" w:sz="0" w:space="0" w:color="auto"/>
        <w:right w:val="none" w:sz="0" w:space="0" w:color="auto"/>
      </w:divBdr>
    </w:div>
    <w:div w:id="1665818802">
      <w:bodyDiv w:val="1"/>
      <w:marLeft w:val="0"/>
      <w:marRight w:val="0"/>
      <w:marTop w:val="0"/>
      <w:marBottom w:val="0"/>
      <w:divBdr>
        <w:top w:val="none" w:sz="0" w:space="0" w:color="auto"/>
        <w:left w:val="none" w:sz="0" w:space="0" w:color="auto"/>
        <w:bottom w:val="none" w:sz="0" w:space="0" w:color="auto"/>
        <w:right w:val="none" w:sz="0" w:space="0" w:color="auto"/>
      </w:divBdr>
    </w:div>
    <w:div w:id="1691637042">
      <w:bodyDiv w:val="1"/>
      <w:marLeft w:val="0"/>
      <w:marRight w:val="0"/>
      <w:marTop w:val="0"/>
      <w:marBottom w:val="0"/>
      <w:divBdr>
        <w:top w:val="none" w:sz="0" w:space="0" w:color="auto"/>
        <w:left w:val="none" w:sz="0" w:space="0" w:color="auto"/>
        <w:bottom w:val="none" w:sz="0" w:space="0" w:color="auto"/>
        <w:right w:val="none" w:sz="0" w:space="0" w:color="auto"/>
      </w:divBdr>
    </w:div>
    <w:div w:id="1725178872">
      <w:bodyDiv w:val="1"/>
      <w:marLeft w:val="0"/>
      <w:marRight w:val="0"/>
      <w:marTop w:val="0"/>
      <w:marBottom w:val="0"/>
      <w:divBdr>
        <w:top w:val="none" w:sz="0" w:space="0" w:color="auto"/>
        <w:left w:val="none" w:sz="0" w:space="0" w:color="auto"/>
        <w:bottom w:val="none" w:sz="0" w:space="0" w:color="auto"/>
        <w:right w:val="none" w:sz="0" w:space="0" w:color="auto"/>
      </w:divBdr>
    </w:div>
    <w:div w:id="1734545898">
      <w:bodyDiv w:val="1"/>
      <w:marLeft w:val="0"/>
      <w:marRight w:val="0"/>
      <w:marTop w:val="0"/>
      <w:marBottom w:val="0"/>
      <w:divBdr>
        <w:top w:val="none" w:sz="0" w:space="0" w:color="auto"/>
        <w:left w:val="none" w:sz="0" w:space="0" w:color="auto"/>
        <w:bottom w:val="none" w:sz="0" w:space="0" w:color="auto"/>
        <w:right w:val="none" w:sz="0" w:space="0" w:color="auto"/>
      </w:divBdr>
    </w:div>
    <w:div w:id="1753117531">
      <w:bodyDiv w:val="1"/>
      <w:marLeft w:val="0"/>
      <w:marRight w:val="0"/>
      <w:marTop w:val="0"/>
      <w:marBottom w:val="0"/>
      <w:divBdr>
        <w:top w:val="none" w:sz="0" w:space="0" w:color="auto"/>
        <w:left w:val="none" w:sz="0" w:space="0" w:color="auto"/>
        <w:bottom w:val="none" w:sz="0" w:space="0" w:color="auto"/>
        <w:right w:val="none" w:sz="0" w:space="0" w:color="auto"/>
      </w:divBdr>
    </w:div>
    <w:div w:id="1788546926">
      <w:bodyDiv w:val="1"/>
      <w:marLeft w:val="0"/>
      <w:marRight w:val="0"/>
      <w:marTop w:val="0"/>
      <w:marBottom w:val="0"/>
      <w:divBdr>
        <w:top w:val="none" w:sz="0" w:space="0" w:color="auto"/>
        <w:left w:val="none" w:sz="0" w:space="0" w:color="auto"/>
        <w:bottom w:val="none" w:sz="0" w:space="0" w:color="auto"/>
        <w:right w:val="none" w:sz="0" w:space="0" w:color="auto"/>
      </w:divBdr>
    </w:div>
    <w:div w:id="1804689389">
      <w:bodyDiv w:val="1"/>
      <w:marLeft w:val="0"/>
      <w:marRight w:val="0"/>
      <w:marTop w:val="0"/>
      <w:marBottom w:val="0"/>
      <w:divBdr>
        <w:top w:val="none" w:sz="0" w:space="0" w:color="auto"/>
        <w:left w:val="none" w:sz="0" w:space="0" w:color="auto"/>
        <w:bottom w:val="none" w:sz="0" w:space="0" w:color="auto"/>
        <w:right w:val="none" w:sz="0" w:space="0" w:color="auto"/>
      </w:divBdr>
    </w:div>
    <w:div w:id="1860268676">
      <w:bodyDiv w:val="1"/>
      <w:marLeft w:val="0"/>
      <w:marRight w:val="0"/>
      <w:marTop w:val="0"/>
      <w:marBottom w:val="0"/>
      <w:divBdr>
        <w:top w:val="none" w:sz="0" w:space="0" w:color="auto"/>
        <w:left w:val="none" w:sz="0" w:space="0" w:color="auto"/>
        <w:bottom w:val="none" w:sz="0" w:space="0" w:color="auto"/>
        <w:right w:val="none" w:sz="0" w:space="0" w:color="auto"/>
      </w:divBdr>
    </w:div>
    <w:div w:id="1945991080">
      <w:bodyDiv w:val="1"/>
      <w:marLeft w:val="0"/>
      <w:marRight w:val="0"/>
      <w:marTop w:val="0"/>
      <w:marBottom w:val="0"/>
      <w:divBdr>
        <w:top w:val="none" w:sz="0" w:space="0" w:color="auto"/>
        <w:left w:val="none" w:sz="0" w:space="0" w:color="auto"/>
        <w:bottom w:val="none" w:sz="0" w:space="0" w:color="auto"/>
        <w:right w:val="none" w:sz="0" w:space="0" w:color="auto"/>
      </w:divBdr>
    </w:div>
    <w:div w:id="2017927341">
      <w:bodyDiv w:val="1"/>
      <w:marLeft w:val="0"/>
      <w:marRight w:val="0"/>
      <w:marTop w:val="0"/>
      <w:marBottom w:val="0"/>
      <w:divBdr>
        <w:top w:val="none" w:sz="0" w:space="0" w:color="auto"/>
        <w:left w:val="none" w:sz="0" w:space="0" w:color="auto"/>
        <w:bottom w:val="none" w:sz="0" w:space="0" w:color="auto"/>
        <w:right w:val="none" w:sz="0" w:space="0" w:color="auto"/>
      </w:divBdr>
    </w:div>
    <w:div w:id="2025086055">
      <w:bodyDiv w:val="1"/>
      <w:marLeft w:val="0"/>
      <w:marRight w:val="0"/>
      <w:marTop w:val="0"/>
      <w:marBottom w:val="0"/>
      <w:divBdr>
        <w:top w:val="none" w:sz="0" w:space="0" w:color="auto"/>
        <w:left w:val="none" w:sz="0" w:space="0" w:color="auto"/>
        <w:bottom w:val="none" w:sz="0" w:space="0" w:color="auto"/>
        <w:right w:val="none" w:sz="0" w:space="0" w:color="auto"/>
      </w:divBdr>
    </w:div>
    <w:div w:id="21249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hfa.org/rl_demographic.cfm" TargetMode="External"/><Relationship Id="rId13" Type="http://schemas.openxmlformats.org/officeDocument/2006/relationships/hyperlink" Target="http://egis.hud.gov/cpdmaps/" TargetMode="External"/><Relationship Id="rId18" Type="http://schemas.openxmlformats.org/officeDocument/2006/relationships/hyperlink" Target="http://factfinder2.census.gov/bkmk/table/1.0/en/DEC/10_SF1/QTH1/0400000US33.06000" TargetMode="External"/><Relationship Id="rId26" Type="http://schemas.openxmlformats.org/officeDocument/2006/relationships/hyperlink" Target="http://www.nh.gov/oep/programs/DataCenter/Housing/documents/2009housingreport.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actfinder2.census.gov/bkmk/table/1.0/en/DEC/10_SF1/QTH3/0400000US33.06000" TargetMode="External"/><Relationship Id="rId34" Type="http://schemas.openxmlformats.org/officeDocument/2006/relationships/hyperlink" Target="http://onthemap.ces.census.gov/" TargetMode="External"/><Relationship Id="rId7" Type="http://schemas.openxmlformats.org/officeDocument/2006/relationships/endnotes" Target="endnotes.xml"/><Relationship Id="rId12" Type="http://schemas.openxmlformats.org/officeDocument/2006/relationships/hyperlink" Target="http://egis.hud.gov/cpdmaps/" TargetMode="External"/><Relationship Id="rId17" Type="http://schemas.openxmlformats.org/officeDocument/2006/relationships/hyperlink" Target="http://www.nhhfa.org/rent_dah.cfm" TargetMode="External"/><Relationship Id="rId25" Type="http://schemas.openxmlformats.org/officeDocument/2006/relationships/hyperlink" Target="http://www.nhhfa.org/rl_5year.cfm" TargetMode="External"/><Relationship Id="rId33" Type="http://schemas.openxmlformats.org/officeDocument/2006/relationships/hyperlink" Target="http://www.nhhfa.org/rent_dah.cfm" TargetMode="External"/><Relationship Id="rId38" Type="http://schemas.openxmlformats.org/officeDocument/2006/relationships/image" Target="media/image6.png"/><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hhfa.org/rent_dah.cfm" TargetMode="External"/><Relationship Id="rId20" Type="http://schemas.openxmlformats.org/officeDocument/2006/relationships/hyperlink" Target="http://factfinder2.census.gov/bkmk/table/1.0/en/DEC/10_SF1/QTH3/0400000US33.06000" TargetMode="External"/><Relationship Id="rId29" Type="http://schemas.openxmlformats.org/officeDocument/2006/relationships/hyperlink" Target="http://www.nhhfa.org/rl_demographic.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hfa.org/rl_demographic.cfm%20" TargetMode="External"/><Relationship Id="rId24" Type="http://schemas.openxmlformats.org/officeDocument/2006/relationships/hyperlink" Target="http://www.nh.gov/oep/programs/DataCenter/Housing/documents/2009housingreport.pdf" TargetMode="External"/><Relationship Id="rId32" Type="http://schemas.openxmlformats.org/officeDocument/2006/relationships/hyperlink" Target="http://onthemap.ces.census.gov/"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factfinder2.census.gov/bkmk/table/1.0/en/DEC/10_SF1/QTH3/0400000US33.06000" TargetMode="External"/><Relationship Id="rId28" Type="http://schemas.openxmlformats.org/officeDocument/2006/relationships/image" Target="media/image2.png"/><Relationship Id="rId36" Type="http://schemas.openxmlformats.org/officeDocument/2006/relationships/image" Target="media/image4.png"/><Relationship Id="rId10" Type="http://schemas.openxmlformats.org/officeDocument/2006/relationships/hyperlink" Target="http://www.nhhfa.org/rl_demographic.cfm" TargetMode="External"/><Relationship Id="rId19" Type="http://schemas.openxmlformats.org/officeDocument/2006/relationships/hyperlink" Target="http://factfinder2.census.gov/bkmk/table/1.0/en/DEC/10_SF1/QTH1/0400000US33.06000" TargetMode="External"/><Relationship Id="rId31" Type="http://schemas.openxmlformats.org/officeDocument/2006/relationships/hyperlink" Target="http://www.nhhfa.org/rent_dah.cfm" TargetMode="External"/><Relationship Id="rId4" Type="http://schemas.openxmlformats.org/officeDocument/2006/relationships/settings" Target="settings.xml"/><Relationship Id="rId9" Type="http://schemas.openxmlformats.org/officeDocument/2006/relationships/hyperlink" Target="http://www.nhhfa.org/rl_demographic.cfm%20" TargetMode="External"/><Relationship Id="rId14" Type="http://schemas.openxmlformats.org/officeDocument/2006/relationships/hyperlink" Target="http://egis.hud.gov/cpdmaps/%20" TargetMode="External"/><Relationship Id="rId22" Type="http://schemas.openxmlformats.org/officeDocument/2006/relationships/hyperlink" Target="http://factfinder2.census.gov/bkmk/table/1.0/en/DEC/10_SF1/QTH3/0400000US33.06000" TargetMode="External"/><Relationship Id="rId27" Type="http://schemas.openxmlformats.org/officeDocument/2006/relationships/hyperlink" Target="http://www.nhhfa.org/rl_5year.cfm" TargetMode="External"/><Relationship Id="rId30" Type="http://schemas.openxmlformats.org/officeDocument/2006/relationships/hyperlink" Target="http://www.nhhfa.org/rl_demographic.cfm%20" TargetMode="External"/><Relationship Id="rId35"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AC7A-2A11-4160-BC2C-4534FBD1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Sullivan</dc:creator>
  <cp:lastModifiedBy>Steve</cp:lastModifiedBy>
  <cp:revision>3</cp:revision>
  <cp:lastPrinted>2013-02-22T15:53:00Z</cp:lastPrinted>
  <dcterms:created xsi:type="dcterms:W3CDTF">2013-05-14T13:40:00Z</dcterms:created>
  <dcterms:modified xsi:type="dcterms:W3CDTF">2013-05-14T13:49:00Z</dcterms:modified>
</cp:coreProperties>
</file>