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9235974"/>
    <w:p w:rsidR="00FA2BA7" w:rsidRPr="000612E0" w:rsidRDefault="00502315" w:rsidP="00B050DA">
      <w:pPr>
        <w:pStyle w:val="Heading1"/>
        <w:rPr>
          <w:b w:val="0"/>
        </w:rPr>
      </w:pPr>
      <w:r w:rsidRPr="00A60F30">
        <w:rPr>
          <w:noProof/>
        </w:rPr>
        <mc:AlternateContent>
          <mc:Choice Requires="wps">
            <w:drawing>
              <wp:anchor distT="91440" distB="91440" distL="114300" distR="114300" simplePos="0" relativeHeight="251755520" behindDoc="0" locked="0" layoutInCell="0" allowOverlap="1" wp14:anchorId="11994BB4" wp14:editId="40F9F023">
                <wp:simplePos x="0" y="0"/>
                <wp:positionH relativeFrom="page">
                  <wp:posOffset>112395</wp:posOffset>
                </wp:positionH>
                <wp:positionV relativeFrom="margin">
                  <wp:posOffset>-585470</wp:posOffset>
                </wp:positionV>
                <wp:extent cx="725170" cy="8134350"/>
                <wp:effectExtent l="38100" t="38100" r="93980" b="95250"/>
                <wp:wrapSquare wrapText="bothSides"/>
                <wp:docPr id="69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2B104F" w:rsidRDefault="005330CB" w:rsidP="00502315">
                            <w:pPr>
                              <w:jc w:val="center"/>
                              <w:rPr>
                                <w:rFonts w:asciiTheme="minorHAnsi" w:hAnsiTheme="minorHAnsi"/>
                                <w:b/>
                                <w:i/>
                                <w:color w:val="FFFFFF" w:themeColor="background1"/>
                                <w:sz w:val="26"/>
                                <w:szCs w:val="26"/>
                              </w:rPr>
                            </w:pPr>
                            <w:r w:rsidRPr="002B104F">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397" o:spid="_x0000_s1026" style="position:absolute;margin-left:8.85pt;margin-top:-46.1pt;width:57.1pt;height:640.5pt;flip:x;z-index:25175552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" o:allowincell="f" fillcolor="#90c" stroked="f">
                <v:shadow on="t" color="black" opacity="26214f" origin="-.5,-.5" offset=".74836mm,.74836mm"/>
                <v:textbox style="layout-flow:vertical;mso-layout-flow-alt:bottom-to-top" inset="21.6pt,21.6pt,21.6pt,21.6pt">
                  <w:txbxContent>
                    <w:p w:rsidR="005330CB" w:rsidRPr="002B104F" w:rsidRDefault="005330CB" w:rsidP="00502315">
                      <w:pPr>
                        <w:jc w:val="center"/>
                        <w:rPr>
                          <w:rFonts w:asciiTheme="minorHAnsi" w:hAnsiTheme="minorHAnsi"/>
                          <w:b/>
                          <w:i/>
                          <w:color w:val="FFFFFF" w:themeColor="background1"/>
                          <w:sz w:val="26"/>
                          <w:szCs w:val="26"/>
                        </w:rPr>
                      </w:pPr>
                      <w:r w:rsidRPr="002B104F">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Gasoline and Diesel Consumption</w:t>
      </w:r>
      <w:bookmarkEnd w:id="0"/>
      <w:r w:rsidR="000612E0">
        <w:t xml:space="preserve"> </w:t>
      </w:r>
      <w:r w:rsidR="000612E0">
        <w:rPr>
          <w:b w:val="0"/>
        </w:rPr>
        <w:t>[ID #401]</w:t>
      </w:r>
    </w:p>
    <w:p w:rsidR="00B050DA" w:rsidRPr="00B050DA" w:rsidRDefault="00B050DA" w:rsidP="00B050DA"/>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 Change in gasoline and diesel consumption over time.</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w:t>
      </w:r>
      <w:r w:rsidRPr="00A60F30">
        <w:rPr>
          <w:rFonts w:asciiTheme="minorHAnsi" w:hAnsiTheme="minorHAnsi"/>
        </w:rPr>
        <w:t xml:space="preserve"> US Department of Transportation; Office of Highway Policy Information; Highway Statistics Series</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3C1D40">
        <w:rPr>
          <w:rFonts w:asciiTheme="minorHAnsi" w:hAnsiTheme="minorHAnsi"/>
        </w:rPr>
        <w:t xml:space="preserve">:  </w:t>
      </w:r>
      <w:r w:rsidRPr="00A60F30">
        <w:rPr>
          <w:rFonts w:asciiTheme="minorHAnsi" w:hAnsiTheme="minorHAnsi"/>
        </w:rPr>
        <w:t>Last Updated June 25, 2012</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w:t>
      </w:r>
      <w:r w:rsidRPr="00A60F30">
        <w:rPr>
          <w:rFonts w:asciiTheme="minorHAnsi" w:hAnsiTheme="minorHAnsi"/>
        </w:rPr>
        <w:tab/>
      </w:r>
      <w:hyperlink r:id="rId9" w:history="1">
        <w:r w:rsidRPr="00A60F30">
          <w:rPr>
            <w:rStyle w:val="Hyperlink"/>
            <w:rFonts w:asciiTheme="minorHAnsi" w:hAnsiTheme="minorHAnsi"/>
          </w:rPr>
          <w:t>http://www.google.com/publicdata/explore?ds=gb66jodhlsaab_</w:t>
        </w:r>
      </w:hyperlink>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Statewide dataset</w:t>
      </w:r>
    </w:p>
    <w:p w:rsidR="00FA2BA7" w:rsidRPr="00A60F30" w:rsidRDefault="00FA2BA7" w:rsidP="00FA2BA7">
      <w:pPr>
        <w:pStyle w:val="NoSpacing"/>
        <w:rPr>
          <w:rFonts w:asciiTheme="minorHAnsi" w:hAnsiTheme="minorHAnsi"/>
        </w:rPr>
      </w:pPr>
    </w:p>
    <w:p w:rsidR="00A60F30" w:rsidRDefault="00FA2BA7" w:rsidP="00FA2BA7">
      <w:pPr>
        <w:pStyle w:val="NoSpacing"/>
        <w:rPr>
          <w:rFonts w:asciiTheme="minorHAnsi" w:hAnsiTheme="minorHAnsi"/>
          <w:i/>
        </w:rPr>
      </w:pPr>
      <w:r w:rsidRPr="00A60F30">
        <w:rPr>
          <w:rFonts w:asciiTheme="minorHAnsi" w:hAnsiTheme="minorHAnsi"/>
          <w:b/>
        </w:rPr>
        <w:t>Methodology</w:t>
      </w:r>
      <w:r w:rsidRPr="00A60F30">
        <w:rPr>
          <w:rFonts w:asciiTheme="minorHAnsi" w:hAnsiTheme="minorHAnsi"/>
          <w:i/>
        </w:rPr>
        <w:t>:</w:t>
      </w:r>
      <w:r w:rsidRPr="00A60F30">
        <w:rPr>
          <w:rFonts w:asciiTheme="minorHAnsi" w:hAnsiTheme="minorHAnsi"/>
          <w:i/>
        </w:rPr>
        <w:tab/>
      </w:r>
    </w:p>
    <w:p w:rsidR="00A60F30" w:rsidRDefault="00A60F30" w:rsidP="00FA2BA7">
      <w:pPr>
        <w:pStyle w:val="NoSpacing"/>
        <w:rPr>
          <w:rFonts w:asciiTheme="minorHAnsi" w:hAnsiTheme="minorHAnsi"/>
          <w:i/>
        </w:rPr>
      </w:pPr>
    </w:p>
    <w:p w:rsidR="00FA2BA7" w:rsidRPr="00A60F30" w:rsidRDefault="00FA2BA7" w:rsidP="003C1D40">
      <w:pPr>
        <w:pStyle w:val="NoSpacing"/>
        <w:jc w:val="both"/>
        <w:rPr>
          <w:rFonts w:asciiTheme="minorHAnsi" w:hAnsiTheme="minorHAnsi"/>
        </w:rPr>
      </w:pPr>
      <w:r w:rsidRPr="00A60F30">
        <w:rPr>
          <w:rFonts w:asciiTheme="minorHAnsi" w:hAnsiTheme="minorHAnsi"/>
        </w:rPr>
        <w:t xml:space="preserve">Year and Gallons of Gasoline and Gallons of Diesel were gathered from the listed website and recorded in the attached spreadsheet.  </w:t>
      </w:r>
    </w:p>
    <w:p w:rsidR="00FA2BA7" w:rsidRPr="00A60F30" w:rsidRDefault="00FA2BA7" w:rsidP="003C1D40">
      <w:pPr>
        <w:pStyle w:val="NoSpacing"/>
        <w:jc w:val="both"/>
        <w:rPr>
          <w:rFonts w:asciiTheme="minorHAnsi" w:hAnsiTheme="minorHAnsi"/>
        </w:rPr>
      </w:pPr>
    </w:p>
    <w:p w:rsidR="00FA2BA7" w:rsidRPr="00A60F30" w:rsidRDefault="00FA2BA7" w:rsidP="003C1D40">
      <w:pPr>
        <w:pStyle w:val="NoSpacing"/>
        <w:jc w:val="both"/>
        <w:rPr>
          <w:rFonts w:asciiTheme="minorHAnsi" w:hAnsiTheme="minorHAnsi"/>
        </w:rPr>
      </w:pPr>
      <w:r w:rsidRPr="00A60F30">
        <w:rPr>
          <w:rFonts w:asciiTheme="minorHAnsi" w:hAnsiTheme="minorHAnsi"/>
        </w:rPr>
        <w:t>% change in gasoline was calculated by 1 year, by 5 years, and by 10 years.</w:t>
      </w:r>
    </w:p>
    <w:p w:rsidR="00FA2BA7" w:rsidRPr="00A60F30" w:rsidRDefault="00FA2BA7" w:rsidP="003C1D40">
      <w:pPr>
        <w:pStyle w:val="NoSpacing"/>
        <w:jc w:val="both"/>
        <w:rPr>
          <w:rFonts w:asciiTheme="minorHAnsi" w:hAnsiTheme="minorHAnsi"/>
        </w:rPr>
      </w:pPr>
      <w:r w:rsidRPr="00A60F30">
        <w:rPr>
          <w:rFonts w:asciiTheme="minorHAnsi" w:hAnsiTheme="minorHAnsi"/>
        </w:rPr>
        <w:t>% change in Diesel was calculated by 1 year, by 5 years, and by 10 years.</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eastAsiaTheme="minorEastAsia" w:hAnsiTheme="minorHAnsi"/>
        </w:rPr>
      </w:pPr>
    </w:p>
    <w:p w:rsidR="00FA2BA7" w:rsidRPr="00A60F30" w:rsidRDefault="00FA2BA7" w:rsidP="00FA2BA7">
      <w:pPr>
        <w:pStyle w:val="NoSpacing"/>
        <w:rPr>
          <w:rFonts w:asciiTheme="minorHAnsi" w:hAnsiTheme="minorHAnsi"/>
        </w:rPr>
      </w:pPr>
      <m:oMathPara>
        <m:oMath>
          <m:r>
            <w:rPr>
              <w:rFonts w:ascii="Cambria Math" w:hAnsi="Cambria Math"/>
            </w:rPr>
            <m:t xml:space="preserve">% Change over Time= </m:t>
          </m:r>
          <m:d>
            <m:dPr>
              <m:ctrlPr>
                <w:rPr>
                  <w:rFonts w:ascii="Cambria Math" w:hAnsi="Cambria Math"/>
                  <w:i/>
                </w:rPr>
              </m:ctrlPr>
            </m:dPr>
            <m:e>
              <m:f>
                <m:fPr>
                  <m:ctrlPr>
                    <w:rPr>
                      <w:rFonts w:ascii="Cambria Math" w:hAnsi="Cambria Math"/>
                      <w:i/>
                    </w:rPr>
                  </m:ctrlPr>
                </m:fPr>
                <m:num>
                  <m:r>
                    <w:rPr>
                      <w:rFonts w:ascii="Cambria Math" w:hAnsi="Cambria Math"/>
                    </w:rPr>
                    <m:t>New Year Data-Old Year Data</m:t>
                  </m:r>
                </m:num>
                <m:den>
                  <m:r>
                    <w:rPr>
                      <w:rFonts w:ascii="Cambria Math" w:hAnsi="Cambria Math"/>
                    </w:rPr>
                    <m:t>Old Year Data</m:t>
                  </m:r>
                </m:den>
              </m:f>
            </m:e>
          </m:d>
          <m:r>
            <w:rPr>
              <w:rFonts w:ascii="Cambria Math" w:hAnsi="Cambria Math"/>
            </w:rPr>
            <m:t>×100</m:t>
          </m:r>
        </m:oMath>
      </m:oMathPara>
    </w:p>
    <w:p w:rsidR="00FA2BA7" w:rsidRPr="00A60F30" w:rsidRDefault="00FA2BA7" w:rsidP="00FA2BA7">
      <w:pPr>
        <w:pStyle w:val="NoSpacing"/>
        <w:rPr>
          <w:rFonts w:asciiTheme="minorHAnsi" w:hAnsiTheme="minorHAnsi"/>
        </w:rPr>
      </w:pPr>
    </w:p>
    <w:p w:rsidR="00FA2BA7" w:rsidRPr="00A60F30" w:rsidRDefault="00FA2BA7" w:rsidP="00FA2BA7">
      <w:pPr>
        <w:rPr>
          <w:rFonts w:asciiTheme="minorHAnsi" w:hAnsiTheme="minorHAnsi"/>
        </w:rPr>
      </w:pPr>
    </w:p>
    <w:p w:rsidR="00FA2BA7" w:rsidRPr="00A60F30" w:rsidRDefault="00FA2BA7" w:rsidP="0016661B">
      <w:pPr>
        <w:rPr>
          <w:rFonts w:asciiTheme="minorHAnsi" w:hAnsiTheme="minorHAnsi"/>
        </w:rPr>
      </w:pPr>
      <w:r w:rsidRPr="00A60F30">
        <w:rPr>
          <w:rFonts w:asciiTheme="minorHAnsi" w:hAnsiTheme="minorHAnsi"/>
        </w:rPr>
        <w:t xml:space="preserve"> </w:t>
      </w:r>
      <w:r w:rsidRPr="00A60F30">
        <w:rPr>
          <w:rFonts w:asciiTheme="minorHAnsi" w:hAnsiTheme="minorHAnsi"/>
          <w:b/>
        </w:rPr>
        <w:t>Documentation Author</w:t>
      </w:r>
      <w:r w:rsidRPr="00A60F30">
        <w:rPr>
          <w:rFonts w:asciiTheme="minorHAnsi" w:hAnsiTheme="minorHAnsi"/>
        </w:rPr>
        <w:t>:  Amy Kizak, SNHPC</w:t>
      </w:r>
    </w:p>
    <w:p w:rsidR="00577868" w:rsidRDefault="00577868">
      <w:pPr>
        <w:rPr>
          <w:rFonts w:ascii="Times New Roman" w:hAnsi="Times New Roman"/>
        </w:rPr>
      </w:pPr>
      <w:r>
        <w:rPr>
          <w:rFonts w:ascii="Times New Roman" w:hAnsi="Times New Roman"/>
        </w:rPr>
        <w:br w:type="page"/>
      </w:r>
    </w:p>
    <w:tbl>
      <w:tblPr>
        <w:tblW w:w="9114" w:type="dxa"/>
        <w:tblInd w:w="93" w:type="dxa"/>
        <w:tblLook w:val="04A0" w:firstRow="1" w:lastRow="0" w:firstColumn="1" w:lastColumn="0" w:noHBand="0" w:noVBand="1"/>
      </w:tblPr>
      <w:tblGrid>
        <w:gridCol w:w="743"/>
        <w:gridCol w:w="1330"/>
        <w:gridCol w:w="885"/>
        <w:gridCol w:w="1044"/>
        <w:gridCol w:w="1062"/>
        <w:gridCol w:w="1330"/>
        <w:gridCol w:w="938"/>
        <w:gridCol w:w="991"/>
        <w:gridCol w:w="991"/>
      </w:tblGrid>
      <w:tr w:rsidR="00677AAF" w:rsidRPr="00677AAF" w:rsidTr="00677AAF">
        <w:trPr>
          <w:trHeight w:val="366"/>
        </w:trPr>
        <w:tc>
          <w:tcPr>
            <w:tcW w:w="743" w:type="dxa"/>
            <w:tcBorders>
              <w:top w:val="nil"/>
              <w:left w:val="nil"/>
              <w:bottom w:val="nil"/>
              <w:right w:val="nil"/>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p>
        </w:tc>
        <w:tc>
          <w:tcPr>
            <w:tcW w:w="4229"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77AAF" w:rsidRPr="00677AAF" w:rsidRDefault="00677AAF" w:rsidP="00677AAF">
            <w:pPr>
              <w:spacing w:after="0" w:line="240" w:lineRule="auto"/>
              <w:jc w:val="center"/>
              <w:rPr>
                <w:rFonts w:eastAsia="Times New Roman" w:cs="Calibri"/>
                <w:b/>
                <w:bCs/>
                <w:color w:val="000000"/>
                <w:sz w:val="28"/>
                <w:szCs w:val="28"/>
              </w:rPr>
            </w:pPr>
            <w:r w:rsidRPr="00677AAF">
              <w:rPr>
                <w:rFonts w:eastAsia="Times New Roman" w:cs="Calibri"/>
                <w:b/>
                <w:bCs/>
                <w:color w:val="000000"/>
                <w:sz w:val="28"/>
                <w:szCs w:val="28"/>
              </w:rPr>
              <w:t>% Change of Gasoline over time</w:t>
            </w:r>
          </w:p>
        </w:tc>
        <w:tc>
          <w:tcPr>
            <w:tcW w:w="4140" w:type="dxa"/>
            <w:gridSpan w:val="4"/>
            <w:tcBorders>
              <w:top w:val="single" w:sz="8" w:space="0" w:color="auto"/>
              <w:left w:val="nil"/>
              <w:bottom w:val="nil"/>
              <w:right w:val="single" w:sz="8" w:space="0" w:color="000000"/>
            </w:tcBorders>
            <w:shd w:val="clear" w:color="auto" w:fill="auto"/>
            <w:noWrap/>
            <w:vAlign w:val="bottom"/>
            <w:hideMark/>
          </w:tcPr>
          <w:p w:rsidR="00677AAF" w:rsidRPr="00677AAF" w:rsidRDefault="00677AAF" w:rsidP="00677AAF">
            <w:pPr>
              <w:spacing w:after="0" w:line="240" w:lineRule="auto"/>
              <w:jc w:val="center"/>
              <w:rPr>
                <w:rFonts w:eastAsia="Times New Roman" w:cs="Calibri"/>
                <w:b/>
                <w:bCs/>
                <w:color w:val="000000"/>
                <w:sz w:val="28"/>
                <w:szCs w:val="28"/>
              </w:rPr>
            </w:pPr>
            <w:r w:rsidRPr="00677AAF">
              <w:rPr>
                <w:rFonts w:eastAsia="Times New Roman" w:cs="Calibri"/>
                <w:b/>
                <w:bCs/>
                <w:color w:val="000000"/>
                <w:sz w:val="28"/>
                <w:szCs w:val="28"/>
              </w:rPr>
              <w:t>% Change of Diesel over time</w:t>
            </w:r>
          </w:p>
        </w:tc>
      </w:tr>
      <w:tr w:rsidR="00677AAF" w:rsidRPr="00677AAF" w:rsidTr="00677AAF">
        <w:trPr>
          <w:trHeight w:val="859"/>
        </w:trPr>
        <w:tc>
          <w:tcPr>
            <w:tcW w:w="7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Year</w:t>
            </w:r>
          </w:p>
        </w:tc>
        <w:tc>
          <w:tcPr>
            <w:tcW w:w="1239"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Gallons of Gas</w:t>
            </w:r>
          </w:p>
        </w:tc>
        <w:tc>
          <w:tcPr>
            <w:tcW w:w="885"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 Change By Year</w:t>
            </w:r>
          </w:p>
        </w:tc>
        <w:tc>
          <w:tcPr>
            <w:tcW w:w="1044"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 Change by 5 years</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 Change by 10 years</w:t>
            </w:r>
          </w:p>
        </w:tc>
        <w:tc>
          <w:tcPr>
            <w:tcW w:w="1221"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Gallons of Diesel</w:t>
            </w:r>
          </w:p>
        </w:tc>
        <w:tc>
          <w:tcPr>
            <w:tcW w:w="938"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Change By Year</w:t>
            </w:r>
          </w:p>
        </w:tc>
        <w:tc>
          <w:tcPr>
            <w:tcW w:w="991" w:type="dxa"/>
            <w:tcBorders>
              <w:top w:val="single" w:sz="8" w:space="0" w:color="auto"/>
              <w:left w:val="nil"/>
              <w:bottom w:val="single" w:sz="8" w:space="0" w:color="auto"/>
              <w:right w:val="single" w:sz="4" w:space="0" w:color="BFBFBF"/>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 Change by 5 years</w:t>
            </w:r>
          </w:p>
        </w:tc>
        <w:tc>
          <w:tcPr>
            <w:tcW w:w="991" w:type="dxa"/>
            <w:tcBorders>
              <w:top w:val="single" w:sz="8" w:space="0" w:color="auto"/>
              <w:left w:val="nil"/>
              <w:bottom w:val="single" w:sz="8" w:space="0" w:color="auto"/>
              <w:right w:val="single" w:sz="8" w:space="0" w:color="auto"/>
            </w:tcBorders>
            <w:shd w:val="clear" w:color="auto" w:fill="auto"/>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 Change by 10 years</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128,140,000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3.74%</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460,000</w:t>
            </w:r>
          </w:p>
        </w:tc>
        <w:tc>
          <w:tcPr>
            <w:tcW w:w="938" w:type="dxa"/>
            <w:tcBorders>
              <w:top w:val="nil"/>
              <w:left w:val="nil"/>
              <w:bottom w:val="nil"/>
              <w:right w:val="nil"/>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p>
        </w:tc>
        <w:tc>
          <w:tcPr>
            <w:tcW w:w="991" w:type="dxa"/>
            <w:tcBorders>
              <w:top w:val="nil"/>
              <w:left w:val="single" w:sz="4" w:space="0" w:color="BFBFBF"/>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132,929,000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4.29%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582,000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138,632,000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608,000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148,341,000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5.14%</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624,000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155,965,000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6.68%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618,000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166,387,000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5.91%</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29.85%</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1,257,000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103.4%</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173.26%</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176,213,000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5.07%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942,000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-25.1%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185,139,000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0.22%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1,236,000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31.2%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185,539,000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3.57%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1,473,000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1959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192,156,000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1,889,000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28.2%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195,980,000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0.00%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17.79%</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52.94%</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2,333,000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23.5%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85.60%</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407.17%</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195,980,000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4.52%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2,793,000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204,833,000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5.16%</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3,314,000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215,404,000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5.62%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4,036,000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227,518,000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4.68%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4,668,000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238,163,000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6.87%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21.52%</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5,541,000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137.51%</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254,524,000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5.43%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7,401,000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33.6%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268,352,000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9.40%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7,873,000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6.4%</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293,581,000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6.93%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10,088,000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28.1%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1969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313,931,000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7.72%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11,515,000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338,173,000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6.59%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41.99%</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72.55%</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12,546,000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9.0%</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126.42%</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437.76%</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360,455,000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5.91%</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15,028,000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381,755,000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3.03%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16,373,000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8.9%</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393,313,000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-3.40%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18,195,000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379,948,000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2.53%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19,035,000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389,555,000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6.55%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15.19%</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17,937,000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42.97%</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415,056,000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20,467,000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432,351,000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21,019,000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443,789,000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-5.69%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24,152,000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14.9%</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1979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418,547,000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-4.90%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26,386,000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398,030,000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-2.47%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2.18%</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17.70%</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27,956,000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6.0%</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55.86%</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122.83%</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388,192,000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29,826,000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382,003,000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3.15%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32,078,000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394,044,000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7.78%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34,468,000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424,697,000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2.61%</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41,718,000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21.0%</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435,779,000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7.60%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9.48%</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43,101,000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3.3%</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54.17%</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468,902,000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5.84%</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51,936,000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496,305,000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3.02%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55,666,000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511,270,000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0.61%</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58,798,000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1989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514,367,000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-4.06%</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60,266,000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493,509,000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2.26%</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13.25%</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23.99%</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51,759,000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-14.1%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20.09%</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85.14%</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lastRenderedPageBreak/>
              <w:t>1991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504,641,000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1.22%</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48,895,000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510,788,000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1.95%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51,273,000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4.9%</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520,732,000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2.65%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53,913,000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534,520,000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3.95%</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56,564,000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4.9%</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555,636,000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5.03%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12.59%</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63,584,000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12.4%</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22.85%</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583,610,000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5.28%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61,335,000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-3.5%</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614,432,000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0.68%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116,402,000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89.8%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618,629,000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6.88%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103,848,000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1999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661,203,000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103,763,000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2000</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669,578,600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1.20%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20.51%</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35.68%</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99,492,000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56.47%</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92.22%</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2001</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677,593,900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100,115,000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2002</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703,327,000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1.37%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105,418,000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5.3%</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2003</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712,935,000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0.49%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102,119,000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-3.1%</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2004</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716,396,000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-2.26%</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112,131,000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2005</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700,221,000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1.03%</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4.58%</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111,356,000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-0.7%</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11.92%</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2006</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707,403,000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2.07%</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102,259,000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-8.2%</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2007</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722,024,000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-1.80%</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102,878,000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0.6%</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2008</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709,052,000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-0.18%</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98,975,000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-3.8%</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82"/>
        </w:trPr>
        <w:tc>
          <w:tcPr>
            <w:tcW w:w="743" w:type="dxa"/>
            <w:tcBorders>
              <w:top w:val="nil"/>
              <w:left w:val="single" w:sz="8" w:space="0" w:color="auto"/>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2009</w:t>
            </w:r>
          </w:p>
        </w:tc>
        <w:tc>
          <w:tcPr>
            <w:tcW w:w="1239"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707,791,000</w:t>
            </w:r>
          </w:p>
        </w:tc>
        <w:tc>
          <w:tcPr>
            <w:tcW w:w="885"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0.09%</w:t>
            </w:r>
          </w:p>
        </w:tc>
        <w:tc>
          <w:tcPr>
            <w:tcW w:w="1044"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62"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22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93,697,000</w:t>
            </w:r>
          </w:p>
        </w:tc>
        <w:tc>
          <w:tcPr>
            <w:tcW w:w="938"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-5.3%</w:t>
            </w:r>
          </w:p>
        </w:tc>
        <w:tc>
          <w:tcPr>
            <w:tcW w:w="991" w:type="dxa"/>
            <w:tcBorders>
              <w:top w:val="nil"/>
              <w:left w:val="nil"/>
              <w:bottom w:val="single" w:sz="4" w:space="0" w:color="BFBFBF"/>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991" w:type="dxa"/>
            <w:tcBorders>
              <w:top w:val="nil"/>
              <w:left w:val="nil"/>
              <w:bottom w:val="single" w:sz="4" w:space="0" w:color="BFBFBF"/>
              <w:right w:val="single" w:sz="8" w:space="0" w:color="auto"/>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r>
      <w:tr w:rsidR="00677AAF" w:rsidRPr="00677AAF" w:rsidTr="00677AAF">
        <w:trPr>
          <w:trHeight w:val="296"/>
        </w:trPr>
        <w:tc>
          <w:tcPr>
            <w:tcW w:w="743" w:type="dxa"/>
            <w:tcBorders>
              <w:top w:val="nil"/>
              <w:left w:val="single" w:sz="8" w:space="0" w:color="auto"/>
              <w:bottom w:val="single" w:sz="8" w:space="0" w:color="auto"/>
              <w:right w:val="single" w:sz="8" w:space="0" w:color="auto"/>
            </w:tcBorders>
            <w:shd w:val="clear" w:color="auto" w:fill="auto"/>
            <w:noWrap/>
            <w:vAlign w:val="bottom"/>
            <w:hideMark/>
          </w:tcPr>
          <w:p w:rsidR="00677AAF" w:rsidRPr="00677AAF" w:rsidRDefault="00677AAF" w:rsidP="00677AAF">
            <w:pPr>
              <w:spacing w:after="0" w:line="240" w:lineRule="auto"/>
              <w:jc w:val="center"/>
              <w:rPr>
                <w:rFonts w:eastAsia="Times New Roman" w:cs="Calibri"/>
                <w:color w:val="000000"/>
              </w:rPr>
            </w:pPr>
            <w:r w:rsidRPr="00677AAF">
              <w:rPr>
                <w:rFonts w:eastAsia="Times New Roman" w:cs="Calibri"/>
                <w:color w:val="000000"/>
              </w:rPr>
              <w:t>2010</w:t>
            </w:r>
          </w:p>
        </w:tc>
        <w:tc>
          <w:tcPr>
            <w:tcW w:w="1239" w:type="dxa"/>
            <w:tcBorders>
              <w:top w:val="nil"/>
              <w:left w:val="nil"/>
              <w:bottom w:val="single" w:sz="8" w:space="0" w:color="auto"/>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708,430,000</w:t>
            </w:r>
          </w:p>
        </w:tc>
        <w:tc>
          <w:tcPr>
            <w:tcW w:w="885" w:type="dxa"/>
            <w:tcBorders>
              <w:top w:val="nil"/>
              <w:left w:val="nil"/>
              <w:bottom w:val="single" w:sz="8" w:space="0" w:color="auto"/>
              <w:right w:val="single" w:sz="4" w:space="0" w:color="BFBFBF"/>
            </w:tcBorders>
            <w:shd w:val="clear" w:color="auto" w:fill="auto"/>
            <w:noWrap/>
            <w:vAlign w:val="bottom"/>
            <w:hideMark/>
          </w:tcPr>
          <w:p w:rsidR="00677AAF" w:rsidRPr="00677AAF" w:rsidRDefault="00677AAF" w:rsidP="00677AAF">
            <w:pPr>
              <w:spacing w:after="0" w:line="240" w:lineRule="auto"/>
              <w:rPr>
                <w:rFonts w:eastAsia="Times New Roman" w:cs="Calibri"/>
                <w:color w:val="000000"/>
              </w:rPr>
            </w:pPr>
            <w:r w:rsidRPr="00677AAF">
              <w:rPr>
                <w:rFonts w:eastAsia="Times New Roman" w:cs="Calibri"/>
                <w:color w:val="000000"/>
              </w:rPr>
              <w:t> </w:t>
            </w:r>
          </w:p>
        </w:tc>
        <w:tc>
          <w:tcPr>
            <w:tcW w:w="1044" w:type="dxa"/>
            <w:tcBorders>
              <w:top w:val="nil"/>
              <w:left w:val="nil"/>
              <w:bottom w:val="single" w:sz="8" w:space="0" w:color="auto"/>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1.17%</w:t>
            </w:r>
          </w:p>
        </w:tc>
        <w:tc>
          <w:tcPr>
            <w:tcW w:w="1062" w:type="dxa"/>
            <w:tcBorders>
              <w:top w:val="nil"/>
              <w:left w:val="nil"/>
              <w:bottom w:val="single" w:sz="8" w:space="0" w:color="auto"/>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5.80%</w:t>
            </w:r>
          </w:p>
        </w:tc>
        <w:tc>
          <w:tcPr>
            <w:tcW w:w="1221" w:type="dxa"/>
            <w:tcBorders>
              <w:top w:val="nil"/>
              <w:left w:val="nil"/>
              <w:bottom w:val="single" w:sz="8" w:space="0" w:color="auto"/>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94,210,000</w:t>
            </w:r>
          </w:p>
        </w:tc>
        <w:tc>
          <w:tcPr>
            <w:tcW w:w="938" w:type="dxa"/>
            <w:tcBorders>
              <w:top w:val="nil"/>
              <w:left w:val="nil"/>
              <w:bottom w:val="single" w:sz="8" w:space="0" w:color="0D0D0D"/>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0.5%</w:t>
            </w:r>
          </w:p>
        </w:tc>
        <w:tc>
          <w:tcPr>
            <w:tcW w:w="991" w:type="dxa"/>
            <w:tcBorders>
              <w:top w:val="nil"/>
              <w:left w:val="nil"/>
              <w:bottom w:val="single" w:sz="8" w:space="0" w:color="auto"/>
              <w:right w:val="single" w:sz="4" w:space="0" w:color="BFBFBF"/>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-15.40%</w:t>
            </w:r>
          </w:p>
        </w:tc>
        <w:tc>
          <w:tcPr>
            <w:tcW w:w="991" w:type="dxa"/>
            <w:tcBorders>
              <w:top w:val="nil"/>
              <w:left w:val="nil"/>
              <w:bottom w:val="single" w:sz="8" w:space="0" w:color="auto"/>
              <w:right w:val="single" w:sz="8" w:space="0" w:color="auto"/>
            </w:tcBorders>
            <w:shd w:val="clear" w:color="auto" w:fill="auto"/>
            <w:noWrap/>
            <w:vAlign w:val="bottom"/>
            <w:hideMark/>
          </w:tcPr>
          <w:p w:rsidR="00677AAF" w:rsidRPr="00677AAF" w:rsidRDefault="00677AAF" w:rsidP="00677AAF">
            <w:pPr>
              <w:spacing w:after="0" w:line="240" w:lineRule="auto"/>
              <w:jc w:val="right"/>
              <w:rPr>
                <w:rFonts w:eastAsia="Times New Roman" w:cs="Calibri"/>
                <w:color w:val="000000"/>
              </w:rPr>
            </w:pPr>
            <w:r w:rsidRPr="00677AAF">
              <w:rPr>
                <w:rFonts w:eastAsia="Times New Roman" w:cs="Calibri"/>
                <w:color w:val="000000"/>
              </w:rPr>
              <w:t>-5.31%</w:t>
            </w:r>
          </w:p>
        </w:tc>
      </w:tr>
    </w:tbl>
    <w:p w:rsidR="00FA2BA7" w:rsidRPr="00FA2BA7" w:rsidRDefault="00FA2BA7">
      <w:pPr>
        <w:rPr>
          <w:rFonts w:ascii="Times New Roman" w:hAnsi="Times New Roman"/>
        </w:rPr>
      </w:pPr>
      <w:r w:rsidRPr="00FA2BA7">
        <w:rPr>
          <w:rFonts w:ascii="Times New Roman" w:hAnsi="Times New Roman"/>
        </w:rPr>
        <w:br w:type="page"/>
      </w:r>
    </w:p>
    <w:bookmarkStart w:id="1" w:name="_Toc349235975"/>
    <w:p w:rsidR="00FA2BA7" w:rsidRPr="008C7A1B" w:rsidRDefault="00502315" w:rsidP="00B050DA">
      <w:pPr>
        <w:pStyle w:val="Heading1"/>
        <w:rPr>
          <w:b w:val="0"/>
        </w:rPr>
      </w:pPr>
      <w:r w:rsidRPr="00A60F30">
        <w:rPr>
          <w:noProof/>
        </w:rPr>
        <w:lastRenderedPageBreak/>
        <mc:AlternateContent>
          <mc:Choice Requires="wps">
            <w:drawing>
              <wp:anchor distT="91440" distB="91440" distL="114300" distR="114300" simplePos="0" relativeHeight="251757568" behindDoc="0" locked="0" layoutInCell="0" allowOverlap="1" wp14:anchorId="3EF8542B" wp14:editId="57C1C1D2">
                <wp:simplePos x="0" y="0"/>
                <wp:positionH relativeFrom="page">
                  <wp:posOffset>135890</wp:posOffset>
                </wp:positionH>
                <wp:positionV relativeFrom="margin">
                  <wp:posOffset>-616585</wp:posOffset>
                </wp:positionV>
                <wp:extent cx="725170" cy="8134350"/>
                <wp:effectExtent l="38100" t="38100" r="93980" b="95250"/>
                <wp:wrapSquare wrapText="bothSides"/>
                <wp:docPr id="69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27" style="position:absolute;margin-left:10.7pt;margin-top:-48.55pt;width:57.1pt;height:640.5pt;flip:x;z-index:25175756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G</w:t>
      </w:r>
      <w:r w:rsidR="001B71F4">
        <w:t xml:space="preserve">reenhouse </w:t>
      </w:r>
      <w:r w:rsidR="00FA2BA7" w:rsidRPr="00A60F30">
        <w:t>G</w:t>
      </w:r>
      <w:r w:rsidR="001B71F4">
        <w:t>as (GHG)</w:t>
      </w:r>
      <w:r w:rsidR="00FA2BA7" w:rsidRPr="00A60F30">
        <w:t xml:space="preserve"> emissions attributed to transportation</w:t>
      </w:r>
      <w:bookmarkEnd w:id="1"/>
      <w:r w:rsidR="008C7A1B">
        <w:t xml:space="preserve"> </w:t>
      </w:r>
      <w:r w:rsidR="008C7A1B">
        <w:rPr>
          <w:b w:val="0"/>
        </w:rPr>
        <w:t>[ID #402]</w:t>
      </w:r>
    </w:p>
    <w:p w:rsidR="00B050DA" w:rsidRPr="00B050DA" w:rsidRDefault="00B050DA" w:rsidP="00B050DA"/>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Percentage of GHG emissions attributed to transportation.</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EPA US GHG Inventory</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2012</w:t>
      </w:r>
    </w:p>
    <w:p w:rsidR="00A2238B"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xml:space="preserve">:      </w:t>
      </w:r>
    </w:p>
    <w:p w:rsidR="00FA2BA7" w:rsidRPr="00A60F30" w:rsidRDefault="00FA2BA7" w:rsidP="00FA2BA7">
      <w:pPr>
        <w:pStyle w:val="NoSpacing"/>
        <w:rPr>
          <w:rFonts w:asciiTheme="minorHAnsi" w:hAnsiTheme="minorHAnsi"/>
        </w:rPr>
      </w:pPr>
      <w:r w:rsidRPr="00A60F30">
        <w:rPr>
          <w:rFonts w:asciiTheme="minorHAnsi" w:hAnsiTheme="minorHAnsi"/>
        </w:rPr>
        <w:t>http://www.epa.gov/climatechange/Downloads/ghgemissions/US-GHG-Inventory-2012-Main-Text.pdf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National Statistic. No geographic component.</w:t>
      </w:r>
    </w:p>
    <w:p w:rsidR="00FA2BA7" w:rsidRPr="00A60F30" w:rsidRDefault="00FA2BA7" w:rsidP="00FA2BA7">
      <w:pPr>
        <w:pStyle w:val="NoSpacing"/>
        <w:rPr>
          <w:rFonts w:asciiTheme="minorHAnsi" w:hAnsiTheme="minorHAnsi"/>
        </w:rPr>
      </w:pPr>
    </w:p>
    <w:p w:rsidR="00A60F30" w:rsidRPr="00A60F30" w:rsidRDefault="00FA2BA7" w:rsidP="00FA2BA7">
      <w:pPr>
        <w:pStyle w:val="NoSpacing"/>
        <w:rPr>
          <w:rFonts w:asciiTheme="minorHAnsi" w:hAnsiTheme="minorHAnsi"/>
        </w:rPr>
      </w:pPr>
      <w:r w:rsidRPr="00A60F30">
        <w:rPr>
          <w:rFonts w:asciiTheme="minorHAnsi" w:hAnsiTheme="minorHAnsi"/>
          <w:b/>
        </w:rPr>
        <w:t>Methodology</w:t>
      </w:r>
      <w:r w:rsidRPr="00A60F30">
        <w:rPr>
          <w:rFonts w:asciiTheme="minorHAnsi" w:hAnsiTheme="minorHAnsi"/>
          <w:i/>
        </w:rPr>
        <w:t>:</w:t>
      </w:r>
      <w:r w:rsidRPr="00A60F30">
        <w:rPr>
          <w:rFonts w:asciiTheme="minorHAnsi" w:hAnsiTheme="minorHAnsi"/>
        </w:rPr>
        <w:t xml:space="preserve"> </w:t>
      </w:r>
    </w:p>
    <w:p w:rsidR="00A60F30" w:rsidRPr="00A60F30" w:rsidRDefault="00A60F30" w:rsidP="00FA2BA7">
      <w:pPr>
        <w:pStyle w:val="NoSpacing"/>
        <w:rPr>
          <w:rFonts w:asciiTheme="minorHAnsi" w:hAnsiTheme="minorHAnsi"/>
        </w:rPr>
      </w:pPr>
    </w:p>
    <w:p w:rsidR="00FA2BA7" w:rsidRPr="00A60F30" w:rsidRDefault="00FA2BA7" w:rsidP="003C1D40">
      <w:pPr>
        <w:pStyle w:val="NoSpacing"/>
        <w:jc w:val="both"/>
        <w:rPr>
          <w:rFonts w:asciiTheme="minorHAnsi" w:hAnsiTheme="minorHAnsi"/>
        </w:rPr>
      </w:pPr>
      <w:r w:rsidRPr="00A60F30">
        <w:rPr>
          <w:rFonts w:asciiTheme="minorHAnsi" w:hAnsiTheme="minorHAnsi"/>
        </w:rPr>
        <w:t>In the 2012 US EPA GHG Inventory report</w:t>
      </w:r>
      <w:r w:rsidR="001B71F4">
        <w:rPr>
          <w:rFonts w:asciiTheme="minorHAnsi" w:hAnsiTheme="minorHAnsi"/>
        </w:rPr>
        <w:t>,</w:t>
      </w:r>
      <w:r w:rsidRPr="00A60F30">
        <w:rPr>
          <w:rFonts w:asciiTheme="minorHAnsi" w:hAnsiTheme="minorHAnsi"/>
        </w:rPr>
        <w:t xml:space="preserve"> a calculation </w:t>
      </w:r>
      <w:r w:rsidR="001B71F4">
        <w:rPr>
          <w:rFonts w:asciiTheme="minorHAnsi" w:hAnsiTheme="minorHAnsi"/>
        </w:rPr>
        <w:t>(</w:t>
      </w:r>
      <w:r w:rsidRPr="00A60F30">
        <w:rPr>
          <w:rFonts w:asciiTheme="minorHAnsi" w:hAnsiTheme="minorHAnsi"/>
        </w:rPr>
        <w:t>performed in 2010</w:t>
      </w:r>
      <w:r w:rsidR="001B71F4">
        <w:rPr>
          <w:rFonts w:asciiTheme="minorHAnsi" w:hAnsiTheme="minorHAnsi"/>
        </w:rPr>
        <w:t>)</w:t>
      </w:r>
      <w:r w:rsidRPr="00A60F30">
        <w:rPr>
          <w:rFonts w:asciiTheme="minorHAnsi" w:hAnsiTheme="minorHAnsi"/>
        </w:rPr>
        <w:t xml:space="preserve">, reports the transportation sector contributed 1,834 </w:t>
      </w:r>
      <w:proofErr w:type="spellStart"/>
      <w:r w:rsidRPr="00A60F30">
        <w:rPr>
          <w:rFonts w:asciiTheme="minorHAnsi" w:hAnsiTheme="minorHAnsi"/>
        </w:rPr>
        <w:t>teragrams</w:t>
      </w:r>
      <w:proofErr w:type="spellEnd"/>
      <w:r w:rsidRPr="00A60F30">
        <w:rPr>
          <w:rFonts w:asciiTheme="minorHAnsi" w:hAnsiTheme="minorHAnsi"/>
        </w:rPr>
        <w:t xml:space="preserve"> (1 million metric tons) of GHG emissions accounting for 26.9 percent out of the major contributing sectors, Table 2-12.</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rPr>
        <w:t>Statistic reported annually.</w:t>
      </w:r>
    </w:p>
    <w:p w:rsidR="00FA2BA7" w:rsidRPr="00A60F30" w:rsidRDefault="00FA2BA7" w:rsidP="00FA2BA7">
      <w:pPr>
        <w:rPr>
          <w:rFonts w:asciiTheme="minorHAnsi" w:hAnsiTheme="minorHAnsi"/>
          <w:b/>
        </w:rPr>
      </w:pPr>
    </w:p>
    <w:p w:rsidR="00FA2BA7" w:rsidRPr="00A60F30"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p w:rsidR="00FA2BA7" w:rsidRPr="00A60F30" w:rsidRDefault="00FA2BA7" w:rsidP="00FA2BA7">
      <w:pPr>
        <w:rPr>
          <w:rFonts w:asciiTheme="minorHAnsi" w:hAnsiTheme="minorHAnsi"/>
        </w:rPr>
      </w:pPr>
    </w:p>
    <w:p w:rsidR="00BD32A9" w:rsidRPr="00A60F30" w:rsidRDefault="00BD32A9" w:rsidP="00FA2BA7">
      <w:pPr>
        <w:rPr>
          <w:rFonts w:asciiTheme="minorHAnsi" w:hAnsiTheme="minorHAnsi"/>
          <w:b/>
        </w:rPr>
      </w:pPr>
    </w:p>
    <w:p w:rsidR="008E738B" w:rsidRPr="00A60F30" w:rsidRDefault="008E738B">
      <w:pPr>
        <w:rPr>
          <w:rFonts w:asciiTheme="minorHAnsi" w:hAnsiTheme="minorHAnsi"/>
          <w:b/>
        </w:rPr>
      </w:pPr>
      <w:r w:rsidRPr="00A60F30">
        <w:rPr>
          <w:rFonts w:asciiTheme="minorHAnsi" w:hAnsiTheme="minorHAnsi"/>
          <w:b/>
        </w:rPr>
        <w:br w:type="page"/>
      </w:r>
    </w:p>
    <w:bookmarkStart w:id="2" w:name="_Toc349235976"/>
    <w:p w:rsidR="00FA2BA7" w:rsidRPr="0034756B" w:rsidRDefault="00C620E6" w:rsidP="00B37DAB">
      <w:pPr>
        <w:pStyle w:val="Heading1"/>
        <w:rPr>
          <w:b w:val="0"/>
        </w:rPr>
      </w:pPr>
      <w:r w:rsidRPr="00A60F30">
        <w:rPr>
          <w:noProof/>
        </w:rPr>
        <w:lastRenderedPageBreak/>
        <mc:AlternateContent>
          <mc:Choice Requires="wps">
            <w:drawing>
              <wp:anchor distT="91440" distB="91440" distL="114300" distR="114300" simplePos="0" relativeHeight="251759616" behindDoc="0" locked="0" layoutInCell="0" allowOverlap="1" wp14:anchorId="696CBE14" wp14:editId="0BC4F596">
                <wp:simplePos x="0" y="0"/>
                <wp:positionH relativeFrom="page">
                  <wp:posOffset>160655</wp:posOffset>
                </wp:positionH>
                <wp:positionV relativeFrom="margin">
                  <wp:posOffset>-42545</wp:posOffset>
                </wp:positionV>
                <wp:extent cx="725170" cy="8134350"/>
                <wp:effectExtent l="38100" t="38100" r="93980" b="95250"/>
                <wp:wrapSquare wrapText="bothSides"/>
                <wp:docPr id="6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28" style="position:absolute;margin-left:12.65pt;margin-top:-3.35pt;width:57.1pt;height:640.5pt;flip:x;z-index:25175961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Rail Lines Capable of 40 mph speed</w:t>
      </w:r>
      <w:bookmarkEnd w:id="2"/>
      <w:r w:rsidR="0034756B">
        <w:t xml:space="preserve"> </w:t>
      </w:r>
      <w:r w:rsidR="0034756B">
        <w:rPr>
          <w:b w:val="0"/>
        </w:rPr>
        <w:t>[ID #403]</w:t>
      </w:r>
    </w:p>
    <w:p w:rsidR="00B37DAB" w:rsidRPr="00B37DAB" w:rsidRDefault="00B37DAB" w:rsidP="00B37DAB"/>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Miles of rail lines capable of 40 mph speeds.</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NH DOT 2011 Scorecard</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xml:space="preserve">:  </w:t>
      </w:r>
      <w:r w:rsidRPr="00A60F30">
        <w:rPr>
          <w:rFonts w:asciiTheme="minorHAnsi" w:hAnsiTheme="minorHAnsi"/>
        </w:rPr>
        <w:tab/>
        <w:t>http://www.nh.gov/dot/org/commissioner/balanced-scorecard/department/documents/bs_performance_rail_lines_40mph.pdf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60F30">
        <w:rPr>
          <w:rFonts w:asciiTheme="minorHAnsi" w:hAnsiTheme="minorHAnsi"/>
        </w:rPr>
        <w:t xml:space="preserve">: </w:t>
      </w:r>
      <w:r w:rsidRPr="00A60F30">
        <w:rPr>
          <w:rFonts w:asciiTheme="minorHAnsi" w:hAnsiTheme="minorHAnsi"/>
        </w:rPr>
        <w:t>GRANIT Railroads - Selection</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w:t>
      </w:r>
      <w:r w:rsidRPr="00A60F30">
        <w:rPr>
          <w:rFonts w:asciiTheme="minorHAnsi" w:hAnsiTheme="minorHAnsi"/>
        </w:rPr>
        <w:tab/>
        <w:t>January 1, 1993</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w:t>
      </w:r>
      <w:r w:rsidRPr="00A60F30">
        <w:rPr>
          <w:rFonts w:asciiTheme="minorHAnsi" w:hAnsiTheme="minorHAnsi"/>
        </w:rPr>
        <w:tab/>
        <w:t>http://www.granit.unh.edu/data/search?dset=rr</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Statewide data layer</w:t>
      </w:r>
      <w:r w:rsidR="00BA46A9">
        <w:rPr>
          <w:rFonts w:asciiTheme="minorHAnsi" w:hAnsiTheme="minorHAnsi"/>
        </w:rPr>
        <w:t xml:space="preserve"> – report at RPC level.</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i/>
        </w:rPr>
      </w:pPr>
      <w:r w:rsidRPr="00A60F30">
        <w:rPr>
          <w:rFonts w:asciiTheme="minorHAnsi" w:hAnsiTheme="minorHAnsi"/>
          <w:b/>
        </w:rPr>
        <w:t>Methodology</w:t>
      </w:r>
      <w:r w:rsidRPr="00A60F30">
        <w:rPr>
          <w:rFonts w:asciiTheme="minorHAnsi" w:hAnsiTheme="minorHAnsi"/>
          <w:i/>
        </w:rPr>
        <w:t>:</w:t>
      </w:r>
    </w:p>
    <w:p w:rsidR="00A60F30" w:rsidRDefault="00A60F30" w:rsidP="00FA2BA7">
      <w:pPr>
        <w:pStyle w:val="NoSpacing"/>
        <w:rPr>
          <w:rFonts w:asciiTheme="minorHAnsi" w:hAnsiTheme="minorHAnsi"/>
        </w:rPr>
      </w:pPr>
    </w:p>
    <w:p w:rsidR="00FA2BA7" w:rsidRPr="00A60F30" w:rsidRDefault="00FA2BA7" w:rsidP="003C1D40">
      <w:pPr>
        <w:pStyle w:val="NoSpacing"/>
        <w:jc w:val="both"/>
        <w:rPr>
          <w:rFonts w:asciiTheme="minorHAnsi" w:hAnsiTheme="minorHAnsi"/>
        </w:rPr>
      </w:pPr>
      <w:r w:rsidRPr="00A60F30">
        <w:rPr>
          <w:rFonts w:asciiTheme="minorHAnsi" w:hAnsiTheme="minorHAnsi"/>
        </w:rPr>
        <w:t>This category is classified as what is known as Class 3 Rail Line (operation of freight at 40 mph and passenger at 60 mph).</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rPr>
        <w:t>From NH DOT Scorecard Report 2011:</w:t>
      </w:r>
    </w:p>
    <w:p w:rsidR="00FA2BA7" w:rsidRPr="00A60F30" w:rsidRDefault="00FA2BA7" w:rsidP="003C1D40">
      <w:pPr>
        <w:autoSpaceDE w:val="0"/>
        <w:autoSpaceDN w:val="0"/>
        <w:adjustRightInd w:val="0"/>
        <w:spacing w:after="0" w:line="240" w:lineRule="auto"/>
        <w:jc w:val="both"/>
        <w:rPr>
          <w:rFonts w:asciiTheme="minorHAnsi" w:eastAsiaTheme="minorHAnsi" w:hAnsiTheme="minorHAnsi"/>
        </w:rPr>
      </w:pPr>
      <w:r w:rsidRPr="00A60F30">
        <w:rPr>
          <w:rFonts w:asciiTheme="minorHAnsi" w:eastAsiaTheme="minorHAnsi" w:hAnsiTheme="minorHAnsi"/>
        </w:rPr>
        <w:t xml:space="preserve">“In recent years, improvements in the condition of railroad lines have been attributable to upgrades in track funded by a variety of sources. For example, prior to initiation of the </w:t>
      </w:r>
      <w:proofErr w:type="spellStart"/>
      <w:r w:rsidRPr="00A60F30">
        <w:rPr>
          <w:rFonts w:asciiTheme="minorHAnsi" w:eastAsiaTheme="minorHAnsi" w:hAnsiTheme="minorHAnsi"/>
        </w:rPr>
        <w:t>Downeaster</w:t>
      </w:r>
      <w:proofErr w:type="spellEnd"/>
      <w:r w:rsidRPr="00A60F30">
        <w:rPr>
          <w:rFonts w:asciiTheme="minorHAnsi" w:eastAsiaTheme="minorHAnsi" w:hAnsiTheme="minorHAnsi"/>
        </w:rPr>
        <w:t xml:space="preserve"> Amtrak service in 2001, the</w:t>
      </w:r>
      <w:r w:rsidR="003C1D40">
        <w:rPr>
          <w:rFonts w:asciiTheme="minorHAnsi" w:eastAsiaTheme="minorHAnsi" w:hAnsiTheme="minorHAnsi"/>
        </w:rPr>
        <w:t xml:space="preserve"> </w:t>
      </w:r>
      <w:r w:rsidRPr="00A60F30">
        <w:rPr>
          <w:rFonts w:asciiTheme="minorHAnsi" w:eastAsiaTheme="minorHAnsi" w:hAnsiTheme="minorHAnsi"/>
        </w:rPr>
        <w:t xml:space="preserve">Freight Main Line owned and operated by Guilford Rail System (now Pan Am Railways) was upgraded with new ties, ballast and continuous welded rail funded by the FRA. This line, with 35 miles in New Hampshire, has been primarily maintained at Class 3 since that time. The New England Central’s Connecticut River line has been recently upgraded to Class 3 in part with a grant from the FRA, to allow the Amtrak Vermonter to travel at higher speeds and improve the performance of the line for freight as well. Portions of two other lines, the St. Lawrence &amp; Atlantic and the New Hampshire </w:t>
      </w:r>
      <w:proofErr w:type="spellStart"/>
      <w:r w:rsidRPr="00A60F30">
        <w:rPr>
          <w:rFonts w:asciiTheme="minorHAnsi" w:eastAsiaTheme="minorHAnsi" w:hAnsiTheme="minorHAnsi"/>
        </w:rPr>
        <w:t>Northcoast</w:t>
      </w:r>
      <w:proofErr w:type="spellEnd"/>
      <w:r w:rsidRPr="00A60F30">
        <w:rPr>
          <w:rFonts w:asciiTheme="minorHAnsi" w:eastAsiaTheme="minorHAnsi" w:hAnsiTheme="minorHAnsi"/>
        </w:rPr>
        <w:t>, have been upgraded to Class 3 with railroad funds and state and federal loan and grant funds.”</w:t>
      </w:r>
    </w:p>
    <w:p w:rsidR="00FA2BA7" w:rsidRPr="00A60F30" w:rsidRDefault="00FA2BA7" w:rsidP="00FA2BA7">
      <w:pPr>
        <w:pStyle w:val="NoSpacing"/>
        <w:rPr>
          <w:rFonts w:asciiTheme="minorHAnsi" w:eastAsiaTheme="minorHAnsi" w:hAnsiTheme="minorHAnsi"/>
        </w:rPr>
      </w:pPr>
    </w:p>
    <w:p w:rsidR="00FA2BA7" w:rsidRDefault="00FA2BA7" w:rsidP="00FA2BA7">
      <w:pPr>
        <w:pStyle w:val="NoSpacing"/>
        <w:rPr>
          <w:rFonts w:asciiTheme="minorHAnsi" w:eastAsiaTheme="minorHAnsi" w:hAnsiTheme="minorHAnsi"/>
        </w:rPr>
      </w:pPr>
      <w:r w:rsidRPr="00A60F30">
        <w:rPr>
          <w:rFonts w:asciiTheme="minorHAnsi" w:eastAsiaTheme="minorHAnsi" w:hAnsiTheme="minorHAnsi"/>
        </w:rPr>
        <w:t>Download Railro</w:t>
      </w:r>
      <w:r w:rsidR="00D012C9">
        <w:rPr>
          <w:rFonts w:asciiTheme="minorHAnsi" w:eastAsiaTheme="minorHAnsi" w:hAnsiTheme="minorHAnsi"/>
        </w:rPr>
        <w:t xml:space="preserve">ads </w:t>
      </w:r>
      <w:proofErr w:type="spellStart"/>
      <w:r w:rsidR="00D012C9">
        <w:rPr>
          <w:rFonts w:asciiTheme="minorHAnsi" w:eastAsiaTheme="minorHAnsi" w:hAnsiTheme="minorHAnsi"/>
        </w:rPr>
        <w:t>shapefile</w:t>
      </w:r>
      <w:proofErr w:type="spellEnd"/>
      <w:r w:rsidR="00D012C9">
        <w:rPr>
          <w:rFonts w:asciiTheme="minorHAnsi" w:eastAsiaTheme="minorHAnsi" w:hAnsiTheme="minorHAnsi"/>
        </w:rPr>
        <w:t xml:space="preserve"> from GRANIT UNH. </w:t>
      </w:r>
    </w:p>
    <w:p w:rsidR="00D012C9" w:rsidRPr="00A60F30" w:rsidRDefault="00D012C9" w:rsidP="00FA2BA7">
      <w:pPr>
        <w:pStyle w:val="NoSpacing"/>
        <w:rPr>
          <w:rFonts w:asciiTheme="minorHAnsi" w:eastAsiaTheme="minorHAnsi" w:hAnsiTheme="minorHAnsi"/>
        </w:rPr>
      </w:pPr>
    </w:p>
    <w:p w:rsidR="00FA2BA7" w:rsidRPr="00A60F30" w:rsidRDefault="00FA2BA7" w:rsidP="00FA2BA7">
      <w:pPr>
        <w:pStyle w:val="NoSpacing"/>
        <w:rPr>
          <w:rFonts w:asciiTheme="minorHAnsi" w:eastAsiaTheme="minorHAnsi" w:hAnsiTheme="minorHAnsi"/>
        </w:rPr>
      </w:pPr>
      <w:r w:rsidRPr="00A60F30">
        <w:rPr>
          <w:rFonts w:asciiTheme="minorHAnsi" w:eastAsiaTheme="minorHAnsi" w:hAnsiTheme="minorHAnsi"/>
        </w:rPr>
        <w:t>Select out specific rail lines:</w:t>
      </w:r>
    </w:p>
    <w:p w:rsidR="00FA2BA7" w:rsidRPr="00A60F30" w:rsidRDefault="00FA2BA7" w:rsidP="00FA2BA7">
      <w:pPr>
        <w:pStyle w:val="NoSpacing"/>
        <w:rPr>
          <w:rFonts w:asciiTheme="minorHAnsi" w:eastAsiaTheme="minorHAnsi" w:hAnsiTheme="minorHAnsi"/>
        </w:rPr>
      </w:pPr>
    </w:p>
    <w:p w:rsidR="00FA2BA7" w:rsidRDefault="00FA2BA7" w:rsidP="00FA2BA7">
      <w:pPr>
        <w:pStyle w:val="NoSpacing"/>
        <w:rPr>
          <w:rStyle w:val="Hyperlink"/>
          <w:rFonts w:asciiTheme="minorHAnsi" w:eastAsiaTheme="minorHAnsi" w:hAnsiTheme="minorHAnsi"/>
        </w:rPr>
      </w:pPr>
      <w:r w:rsidRPr="00A60F30">
        <w:rPr>
          <w:rFonts w:asciiTheme="minorHAnsi" w:eastAsiaTheme="minorHAnsi" w:hAnsiTheme="minorHAnsi"/>
        </w:rPr>
        <w:t xml:space="preserve">The New England Central Connecticut River Line: Starts at SW most point of NH and runs to White River Junction. Map reference: </w:t>
      </w:r>
      <w:hyperlink r:id="rId10" w:history="1">
        <w:r w:rsidRPr="00A60F30">
          <w:rPr>
            <w:rStyle w:val="Hyperlink"/>
            <w:rFonts w:asciiTheme="minorHAnsi" w:eastAsiaTheme="minorHAnsi" w:hAnsiTheme="minorHAnsi"/>
          </w:rPr>
          <w:t>http://www.railamerica.com/Files/NECR/NECR_2012Feb26_NN.pdf</w:t>
        </w:r>
      </w:hyperlink>
    </w:p>
    <w:p w:rsidR="00D012C9" w:rsidRPr="00D012C9" w:rsidRDefault="00D012C9" w:rsidP="00FA2BA7">
      <w:pPr>
        <w:pStyle w:val="NoSpacing"/>
        <w:rPr>
          <w:rFonts w:asciiTheme="minorHAnsi" w:eastAsiaTheme="minorHAnsi" w:hAnsiTheme="minorHAnsi"/>
        </w:rPr>
      </w:pPr>
    </w:p>
    <w:p w:rsidR="00FA2BA7" w:rsidRPr="00A60F30" w:rsidRDefault="00FA2BA7" w:rsidP="00FA2BA7">
      <w:pPr>
        <w:pStyle w:val="NoSpacing"/>
        <w:rPr>
          <w:rFonts w:asciiTheme="minorHAnsi" w:eastAsiaTheme="minorHAnsi" w:hAnsiTheme="minorHAnsi"/>
        </w:rPr>
      </w:pPr>
    </w:p>
    <w:p w:rsidR="00FA2BA7" w:rsidRPr="00A60F30" w:rsidRDefault="00FA2BA7" w:rsidP="00FA2BA7">
      <w:pPr>
        <w:pStyle w:val="NoSpacing"/>
        <w:rPr>
          <w:rFonts w:asciiTheme="minorHAnsi" w:eastAsiaTheme="minorHAnsi" w:hAnsiTheme="minorHAnsi"/>
        </w:rPr>
      </w:pPr>
      <w:proofErr w:type="spellStart"/>
      <w:r w:rsidRPr="00A60F30">
        <w:rPr>
          <w:rFonts w:asciiTheme="minorHAnsi" w:eastAsiaTheme="minorHAnsi" w:hAnsiTheme="minorHAnsi"/>
        </w:rPr>
        <w:t>Downeaster</w:t>
      </w:r>
      <w:proofErr w:type="spellEnd"/>
      <w:r w:rsidRPr="00A60F30">
        <w:rPr>
          <w:rFonts w:asciiTheme="minorHAnsi" w:eastAsiaTheme="minorHAnsi" w:hAnsiTheme="minorHAnsi"/>
        </w:rPr>
        <w:t xml:space="preserve"> Amtrak: The most SE line running through Exeter and Dover, NH. </w:t>
      </w:r>
      <w:hyperlink r:id="rId11" w:history="1">
        <w:r w:rsidRPr="00A60F30">
          <w:rPr>
            <w:rStyle w:val="Hyperlink"/>
            <w:rFonts w:asciiTheme="minorHAnsi" w:eastAsiaTheme="minorHAnsi" w:hAnsiTheme="minorHAnsi"/>
          </w:rPr>
          <w:t>http://www.amtrakdowneaster.com/</w:t>
        </w:r>
      </w:hyperlink>
    </w:p>
    <w:p w:rsidR="00FA2BA7" w:rsidRPr="00A60F30" w:rsidRDefault="00FA2BA7" w:rsidP="00FA2BA7">
      <w:pPr>
        <w:pStyle w:val="NoSpacing"/>
        <w:rPr>
          <w:rFonts w:asciiTheme="minorHAnsi" w:eastAsiaTheme="minorHAnsi" w:hAnsiTheme="minorHAnsi"/>
        </w:rPr>
      </w:pPr>
    </w:p>
    <w:p w:rsidR="00D012C9" w:rsidRDefault="00D012C9" w:rsidP="00FA2BA7">
      <w:pPr>
        <w:pStyle w:val="NoSpacing"/>
        <w:rPr>
          <w:rFonts w:asciiTheme="minorHAnsi" w:eastAsiaTheme="minorHAnsi" w:hAnsiTheme="minorHAnsi"/>
        </w:rPr>
      </w:pPr>
    </w:p>
    <w:p w:rsidR="00FA2BA7" w:rsidRPr="00A60F30" w:rsidRDefault="00D012C9" w:rsidP="00FA2BA7">
      <w:pPr>
        <w:pStyle w:val="NoSpacing"/>
        <w:rPr>
          <w:rFonts w:asciiTheme="minorHAnsi" w:eastAsiaTheme="minorHAnsi" w:hAnsiTheme="minorHAnsi"/>
        </w:rPr>
      </w:pPr>
      <w:r>
        <w:rPr>
          <w:rFonts w:asciiTheme="minorHAnsi" w:eastAsiaTheme="minorHAnsi" w:hAnsiTheme="minorHAnsi"/>
        </w:rPr>
        <w:lastRenderedPageBreak/>
        <w:t xml:space="preserve">Portions of </w:t>
      </w:r>
      <w:r w:rsidR="00FA2BA7" w:rsidRPr="00A60F30">
        <w:rPr>
          <w:rFonts w:asciiTheme="minorHAnsi" w:eastAsiaTheme="minorHAnsi" w:hAnsiTheme="minorHAnsi"/>
        </w:rPr>
        <w:t xml:space="preserve">St. Lawrence &amp; Atlantic: Running through northern NH (Berlin). </w:t>
      </w:r>
      <w:hyperlink r:id="rId12" w:history="1">
        <w:r w:rsidR="00FA2BA7" w:rsidRPr="00A60F30">
          <w:rPr>
            <w:rStyle w:val="Hyperlink"/>
            <w:rFonts w:asciiTheme="minorHAnsi" w:eastAsiaTheme="minorHAnsi" w:hAnsiTheme="minorHAnsi"/>
          </w:rPr>
          <w:t>http://www.gwrr.com/operations/railroads/north_america/st_lawrence_atlantic_railroad.be</w:t>
        </w:r>
      </w:hyperlink>
    </w:p>
    <w:p w:rsidR="00FA2BA7" w:rsidRPr="00A60F30" w:rsidRDefault="00FA2BA7" w:rsidP="00FA2BA7">
      <w:pPr>
        <w:pStyle w:val="NoSpacing"/>
        <w:rPr>
          <w:rFonts w:asciiTheme="minorHAnsi" w:eastAsiaTheme="minorHAnsi" w:hAnsiTheme="minorHAnsi"/>
        </w:rPr>
      </w:pPr>
    </w:p>
    <w:p w:rsidR="00FA2BA7" w:rsidRPr="00A60F30" w:rsidRDefault="00D012C9" w:rsidP="00FA2BA7">
      <w:pPr>
        <w:pStyle w:val="NoSpacing"/>
        <w:rPr>
          <w:rFonts w:asciiTheme="minorHAnsi" w:eastAsiaTheme="minorHAnsi" w:hAnsiTheme="minorHAnsi"/>
        </w:rPr>
      </w:pPr>
      <w:r>
        <w:rPr>
          <w:rFonts w:asciiTheme="minorHAnsi" w:eastAsiaTheme="minorHAnsi" w:hAnsiTheme="minorHAnsi"/>
        </w:rPr>
        <w:t xml:space="preserve">Portions of </w:t>
      </w:r>
      <w:r w:rsidR="00FA2BA7" w:rsidRPr="00A60F30">
        <w:rPr>
          <w:rFonts w:asciiTheme="minorHAnsi" w:eastAsiaTheme="minorHAnsi" w:hAnsiTheme="minorHAnsi"/>
        </w:rPr>
        <w:t xml:space="preserve">New Hampshire </w:t>
      </w:r>
      <w:proofErr w:type="spellStart"/>
      <w:r w:rsidR="00FA2BA7" w:rsidRPr="00A60F30">
        <w:rPr>
          <w:rFonts w:asciiTheme="minorHAnsi" w:eastAsiaTheme="minorHAnsi" w:hAnsiTheme="minorHAnsi"/>
        </w:rPr>
        <w:t>Northcoast</w:t>
      </w:r>
      <w:proofErr w:type="spellEnd"/>
      <w:r w:rsidR="00FA2BA7" w:rsidRPr="00A60F30">
        <w:rPr>
          <w:rFonts w:asciiTheme="minorHAnsi" w:eastAsiaTheme="minorHAnsi" w:hAnsiTheme="minorHAnsi"/>
        </w:rPr>
        <w:t>: Eastern rail line starting Somersworth &amp; Rochester area.</w:t>
      </w:r>
    </w:p>
    <w:p w:rsidR="00FA2BA7" w:rsidRPr="00A60F30" w:rsidRDefault="00684E75" w:rsidP="00FA2BA7">
      <w:pPr>
        <w:pStyle w:val="NoSpacing"/>
        <w:rPr>
          <w:rFonts w:asciiTheme="minorHAnsi" w:eastAsiaTheme="minorHAnsi" w:hAnsiTheme="minorHAnsi"/>
        </w:rPr>
      </w:pPr>
      <w:hyperlink r:id="rId13" w:history="1">
        <w:r w:rsidR="00FA2BA7" w:rsidRPr="00A60F30">
          <w:rPr>
            <w:rStyle w:val="Hyperlink"/>
            <w:rFonts w:asciiTheme="minorHAnsi" w:eastAsiaTheme="minorHAnsi" w:hAnsiTheme="minorHAnsi"/>
          </w:rPr>
          <w:t>http://www.trainweb.org/nhrra/History/RR-Map.htm</w:t>
        </w:r>
      </w:hyperlink>
    </w:p>
    <w:p w:rsidR="00FA2BA7" w:rsidRPr="00A60F30" w:rsidRDefault="00FA2BA7" w:rsidP="00FA2BA7">
      <w:pPr>
        <w:pStyle w:val="NoSpacing"/>
        <w:rPr>
          <w:rFonts w:asciiTheme="minorHAnsi" w:eastAsiaTheme="minorHAnsi" w:hAnsiTheme="minorHAnsi"/>
        </w:rPr>
      </w:pPr>
    </w:p>
    <w:p w:rsidR="00BE3153" w:rsidRDefault="00FA2BA7" w:rsidP="00FA2BA7">
      <w:pPr>
        <w:pStyle w:val="NoSpacing"/>
        <w:rPr>
          <w:rFonts w:asciiTheme="minorHAnsi" w:eastAsiaTheme="minorHAnsi" w:hAnsiTheme="minorHAnsi"/>
          <w:b/>
          <w:i/>
        </w:rPr>
      </w:pPr>
      <w:r w:rsidRPr="00A60F30">
        <w:rPr>
          <w:rFonts w:asciiTheme="minorHAnsi" w:eastAsiaTheme="minorHAnsi" w:hAnsiTheme="minorHAnsi"/>
        </w:rPr>
        <w:t>Note: the 2011 scorecard references 103 miles of rai</w:t>
      </w:r>
      <w:r w:rsidR="00BE3153">
        <w:rPr>
          <w:rFonts w:asciiTheme="minorHAnsi" w:eastAsiaTheme="minorHAnsi" w:hAnsiTheme="minorHAnsi"/>
        </w:rPr>
        <w:t xml:space="preserve">l line capable of 40 mph speed, Contact Fay Rubin for up to date data layer. </w:t>
      </w:r>
      <w:r w:rsidR="00BE3153">
        <w:rPr>
          <w:rFonts w:asciiTheme="minorHAnsi" w:eastAsiaTheme="minorHAnsi" w:hAnsiTheme="minorHAnsi"/>
          <w:b/>
          <w:i/>
        </w:rPr>
        <w:t>A</w:t>
      </w:r>
      <w:r w:rsidR="00BE3153" w:rsidRPr="00BE3153">
        <w:rPr>
          <w:rFonts w:asciiTheme="minorHAnsi" w:eastAsiaTheme="minorHAnsi" w:hAnsiTheme="minorHAnsi"/>
          <w:b/>
          <w:i/>
        </w:rPr>
        <w:t xml:space="preserve">dditional information from DOT </w:t>
      </w:r>
      <w:r w:rsidR="00D012C9">
        <w:rPr>
          <w:rFonts w:asciiTheme="minorHAnsi" w:eastAsiaTheme="minorHAnsi" w:hAnsiTheme="minorHAnsi"/>
          <w:b/>
          <w:i/>
        </w:rPr>
        <w:t xml:space="preserve">as to what portions of the rail lines for the New Hampshire </w:t>
      </w:r>
      <w:proofErr w:type="spellStart"/>
      <w:r w:rsidR="00D012C9">
        <w:rPr>
          <w:rFonts w:asciiTheme="minorHAnsi" w:eastAsiaTheme="minorHAnsi" w:hAnsiTheme="minorHAnsi"/>
          <w:b/>
          <w:i/>
        </w:rPr>
        <w:t>Northcoast</w:t>
      </w:r>
      <w:proofErr w:type="spellEnd"/>
      <w:r w:rsidR="00D012C9">
        <w:rPr>
          <w:rFonts w:asciiTheme="minorHAnsi" w:eastAsiaTheme="minorHAnsi" w:hAnsiTheme="minorHAnsi"/>
          <w:b/>
          <w:i/>
        </w:rPr>
        <w:t xml:space="preserve"> and St. Lawrence &amp; Atlantic lines is unavailable and the whole rail line was selected for packaging</w:t>
      </w:r>
      <w:r w:rsidR="002013F0">
        <w:rPr>
          <w:rFonts w:asciiTheme="minorHAnsi" w:eastAsiaTheme="minorHAnsi" w:hAnsiTheme="minorHAnsi"/>
          <w:b/>
          <w:i/>
        </w:rPr>
        <w:t>.</w:t>
      </w:r>
    </w:p>
    <w:p w:rsidR="00FA2BA7" w:rsidRDefault="00684E75" w:rsidP="00FA2BA7">
      <w:pPr>
        <w:pStyle w:val="NoSpacing"/>
        <w:rPr>
          <w:rStyle w:val="Hyperlink"/>
          <w:rFonts w:asciiTheme="minorHAnsi" w:eastAsiaTheme="minorHAnsi" w:hAnsiTheme="minorHAnsi"/>
        </w:rPr>
      </w:pPr>
      <w:hyperlink r:id="rId14" w:history="1">
        <w:r w:rsidR="00FA2BA7" w:rsidRPr="00A60F30">
          <w:rPr>
            <w:rStyle w:val="Hyperlink"/>
            <w:rFonts w:asciiTheme="minorHAnsi" w:eastAsiaTheme="minorHAnsi" w:hAnsiTheme="minorHAnsi"/>
          </w:rPr>
          <w:t>http://www.nh.gov/dot/org/commissioner/documents/2011bsc_executivesummarylr.pdf</w:t>
        </w:r>
      </w:hyperlink>
    </w:p>
    <w:p w:rsidR="00D012C9" w:rsidRDefault="00D012C9" w:rsidP="00FA2BA7">
      <w:pPr>
        <w:pStyle w:val="NoSpacing"/>
        <w:rPr>
          <w:rStyle w:val="Hyperlink"/>
          <w:rFonts w:asciiTheme="minorHAnsi" w:eastAsiaTheme="minorHAnsi" w:hAnsiTheme="minorHAnsi"/>
        </w:rPr>
      </w:pPr>
    </w:p>
    <w:p w:rsidR="002013F0" w:rsidRPr="002013F0" w:rsidRDefault="002013F0" w:rsidP="00FA2BA7">
      <w:pPr>
        <w:pStyle w:val="NoSpacing"/>
        <w:rPr>
          <w:rStyle w:val="Hyperlink"/>
          <w:rFonts w:asciiTheme="minorHAnsi" w:eastAsiaTheme="minorHAnsi" w:hAnsiTheme="minorHAnsi"/>
          <w:color w:val="auto"/>
          <w:u w:val="none"/>
        </w:rPr>
      </w:pPr>
      <w:r>
        <w:rPr>
          <w:rStyle w:val="Hyperlink"/>
          <w:rFonts w:asciiTheme="minorHAnsi" w:eastAsiaTheme="minorHAnsi" w:hAnsiTheme="minorHAnsi"/>
          <w:color w:val="auto"/>
        </w:rPr>
        <w:t>Note:</w:t>
      </w:r>
      <w:r>
        <w:rPr>
          <w:rStyle w:val="Hyperlink"/>
          <w:rFonts w:asciiTheme="minorHAnsi" w:eastAsiaTheme="minorHAnsi" w:hAnsiTheme="minorHAnsi"/>
          <w:color w:val="auto"/>
          <w:u w:val="none"/>
        </w:rPr>
        <w:t xml:space="preserve"> DOT has mentioned they will be working on a new database soon that will include rail line speeds as an attribute.</w:t>
      </w:r>
    </w:p>
    <w:p w:rsidR="00D012C9" w:rsidRPr="00A60F30" w:rsidRDefault="00D012C9" w:rsidP="00FA2BA7">
      <w:pPr>
        <w:pStyle w:val="NoSpacing"/>
        <w:rPr>
          <w:rFonts w:asciiTheme="minorHAnsi" w:eastAsiaTheme="minorHAnsi" w:hAnsiTheme="minorHAnsi"/>
        </w:rPr>
      </w:pPr>
    </w:p>
    <w:p w:rsidR="00FA2BA7" w:rsidRPr="00A60F30" w:rsidRDefault="00FA2BA7" w:rsidP="00FA2BA7">
      <w:pPr>
        <w:rPr>
          <w:rFonts w:asciiTheme="minorHAnsi" w:eastAsiaTheme="minorHAnsi" w:hAnsiTheme="minorHAnsi"/>
        </w:rPr>
      </w:pPr>
    </w:p>
    <w:p w:rsidR="00FA2BA7" w:rsidRPr="00A60F30"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p w:rsidR="00FA2BA7" w:rsidRPr="00A60F30" w:rsidRDefault="00FA2BA7">
      <w:pPr>
        <w:rPr>
          <w:rFonts w:asciiTheme="minorHAnsi" w:hAnsiTheme="minorHAnsi"/>
        </w:rPr>
      </w:pPr>
      <w:r w:rsidRPr="00A60F30">
        <w:rPr>
          <w:rFonts w:asciiTheme="minorHAnsi" w:hAnsiTheme="minorHAnsi"/>
        </w:rPr>
        <w:br w:type="page"/>
      </w:r>
    </w:p>
    <w:bookmarkStart w:id="3" w:name="_Toc349235977"/>
    <w:p w:rsidR="00FA2BA7" w:rsidRPr="00A249A7" w:rsidRDefault="00502315" w:rsidP="00B37DAB">
      <w:pPr>
        <w:pStyle w:val="Heading1"/>
        <w:rPr>
          <w:b w:val="0"/>
        </w:rPr>
      </w:pPr>
      <w:r w:rsidRPr="00A60F30">
        <w:rPr>
          <w:noProof/>
        </w:rPr>
        <w:lastRenderedPageBreak/>
        <mc:AlternateContent>
          <mc:Choice Requires="wps">
            <w:drawing>
              <wp:anchor distT="91440" distB="91440" distL="114300" distR="114300" simplePos="0" relativeHeight="251761664" behindDoc="0" locked="0" layoutInCell="0" allowOverlap="1" wp14:anchorId="4ED0A30D" wp14:editId="350C1326">
                <wp:simplePos x="0" y="0"/>
                <wp:positionH relativeFrom="page">
                  <wp:posOffset>151130</wp:posOffset>
                </wp:positionH>
                <wp:positionV relativeFrom="margin">
                  <wp:posOffset>-136525</wp:posOffset>
                </wp:positionV>
                <wp:extent cx="725170" cy="8134350"/>
                <wp:effectExtent l="38100" t="38100" r="93980" b="95250"/>
                <wp:wrapSquare wrapText="bothSides"/>
                <wp:docPr id="69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29" style="position:absolute;margin-left:11.9pt;margin-top:-10.75pt;width:57.1pt;height:640.5pt;flip:x;z-index:2517616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Red Listed Bridges</w:t>
      </w:r>
      <w:bookmarkEnd w:id="3"/>
      <w:r w:rsidR="00A249A7">
        <w:t xml:space="preserve"> </w:t>
      </w:r>
      <w:r w:rsidR="00A249A7">
        <w:rPr>
          <w:b w:val="0"/>
        </w:rPr>
        <w:t>[ID #404]</w:t>
      </w:r>
    </w:p>
    <w:p w:rsidR="00B37DAB" w:rsidRPr="00B37DAB" w:rsidRDefault="00B37DAB" w:rsidP="00B37DAB"/>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 of Red Listed Bridges.</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NH DOT 2011 Scorecard</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00B37DAB">
        <w:rPr>
          <w:rFonts w:asciiTheme="minorHAnsi" w:hAnsiTheme="minorHAnsi"/>
        </w:rPr>
        <w:t xml:space="preserve">:  </w:t>
      </w:r>
      <w:r w:rsidRPr="00A60F30">
        <w:rPr>
          <w:rFonts w:asciiTheme="minorHAnsi" w:hAnsiTheme="minorHAnsi"/>
        </w:rPr>
        <w:t>http://www.nh.gov/dot/org/commissioner/documents/bsc_booklet_weblr.pdf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60F30">
        <w:rPr>
          <w:rFonts w:asciiTheme="minorHAnsi" w:hAnsiTheme="minorHAnsi"/>
        </w:rPr>
        <w:t xml:space="preserve">: </w:t>
      </w:r>
      <w:r w:rsidRPr="00A60F30">
        <w:rPr>
          <w:rFonts w:asciiTheme="minorHAnsi" w:hAnsiTheme="minorHAnsi"/>
        </w:rPr>
        <w:t xml:space="preserve">NH DOT Ten Year Plan: NH Bridges </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w:t>
      </w:r>
      <w:r w:rsidRPr="00A60F30">
        <w:rPr>
          <w:rFonts w:asciiTheme="minorHAnsi" w:hAnsiTheme="minorHAnsi"/>
        </w:rPr>
        <w:tab/>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http://www.nh.gov/dot/org/projectdevelopment/planning/typ/documents/03_Br_State_All_11-20.pdf</w:t>
      </w:r>
    </w:p>
    <w:p w:rsidR="00FA2BA7" w:rsidRPr="00A60F30" w:rsidRDefault="00FA2BA7" w:rsidP="00FA2BA7">
      <w:pPr>
        <w:pStyle w:val="NoSpacing"/>
        <w:rPr>
          <w:rFonts w:asciiTheme="minorHAnsi" w:hAnsiTheme="minorHAnsi"/>
        </w:rPr>
      </w:pPr>
    </w:p>
    <w:p w:rsidR="00A2238B" w:rsidRPr="00A60F30" w:rsidRDefault="00A2238B"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w:t>
      </w:r>
      <w:r w:rsidR="00730F95">
        <w:rPr>
          <w:rFonts w:asciiTheme="minorHAnsi" w:hAnsiTheme="minorHAnsi"/>
        </w:rPr>
        <w:t>Municipality and Region</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i/>
        </w:rPr>
      </w:pPr>
      <w:r w:rsidRPr="00A60F30">
        <w:rPr>
          <w:rFonts w:asciiTheme="minorHAnsi" w:hAnsiTheme="minorHAnsi"/>
          <w:b/>
        </w:rPr>
        <w:t>Methodology</w:t>
      </w:r>
      <w:r w:rsidRPr="00A60F30">
        <w:rPr>
          <w:rFonts w:asciiTheme="minorHAnsi" w:hAnsiTheme="minorHAnsi"/>
          <w:i/>
        </w:rPr>
        <w:t>:</w:t>
      </w:r>
    </w:p>
    <w:p w:rsidR="00A60F30" w:rsidRDefault="00A60F30" w:rsidP="00FA2BA7">
      <w:pPr>
        <w:rPr>
          <w:rFonts w:asciiTheme="minorHAnsi" w:eastAsiaTheme="minorHAnsi" w:hAnsiTheme="minorHAnsi"/>
        </w:rPr>
      </w:pPr>
    </w:p>
    <w:p w:rsidR="00FA2BA7" w:rsidRPr="00A60F30" w:rsidRDefault="00FA2BA7" w:rsidP="00FA2BA7">
      <w:pPr>
        <w:rPr>
          <w:rFonts w:asciiTheme="minorHAnsi" w:eastAsiaTheme="minorHAnsi" w:hAnsiTheme="minorHAnsi"/>
        </w:rPr>
      </w:pPr>
      <w:r w:rsidRPr="00A60F30">
        <w:rPr>
          <w:rFonts w:asciiTheme="minorHAnsi" w:eastAsiaTheme="minorHAnsi" w:hAnsiTheme="minorHAnsi"/>
        </w:rPr>
        <w:t xml:space="preserve">In 2011 NH DOT Scorecard reported 149 red listed bridges. </w:t>
      </w:r>
      <w:hyperlink r:id="rId15" w:history="1">
        <w:r w:rsidRPr="00A60F30">
          <w:rPr>
            <w:rStyle w:val="Hyperlink"/>
            <w:rFonts w:asciiTheme="minorHAnsi" w:eastAsiaTheme="minorHAnsi" w:hAnsiTheme="minorHAnsi"/>
          </w:rPr>
          <w:t>http://www.nh.gov/dot/org/projectdevelopment/bridgedesign/documents.htm</w:t>
        </w:r>
      </w:hyperlink>
    </w:p>
    <w:p w:rsidR="00730F95" w:rsidRDefault="00FA2BA7" w:rsidP="00FA2BA7">
      <w:pPr>
        <w:rPr>
          <w:rFonts w:asciiTheme="minorHAnsi" w:eastAsiaTheme="minorHAnsi" w:hAnsiTheme="minorHAnsi"/>
        </w:rPr>
      </w:pPr>
      <w:r w:rsidRPr="00A60F30">
        <w:rPr>
          <w:rFonts w:asciiTheme="minorHAnsi" w:eastAsiaTheme="minorHAnsi" w:hAnsiTheme="minorHAnsi"/>
        </w:rPr>
        <w:t xml:space="preserve">The website above is an index for all the bridge related materials NH DOT has available. </w:t>
      </w:r>
      <w:proofErr w:type="gramStart"/>
      <w:r w:rsidRPr="00A60F30">
        <w:rPr>
          <w:rFonts w:asciiTheme="minorHAnsi" w:eastAsiaTheme="minorHAnsi" w:hAnsiTheme="minorHAnsi"/>
        </w:rPr>
        <w:t xml:space="preserve">Including corresponding </w:t>
      </w:r>
      <w:proofErr w:type="spellStart"/>
      <w:r w:rsidRPr="00A60F30">
        <w:rPr>
          <w:rFonts w:asciiTheme="minorHAnsi" w:eastAsiaTheme="minorHAnsi" w:hAnsiTheme="minorHAnsi"/>
        </w:rPr>
        <w:t>pdfs</w:t>
      </w:r>
      <w:proofErr w:type="spellEnd"/>
      <w:r w:rsidRPr="00A60F30">
        <w:rPr>
          <w:rFonts w:asciiTheme="minorHAnsi" w:eastAsiaTheme="minorHAnsi" w:hAnsiTheme="minorHAnsi"/>
        </w:rPr>
        <w:t xml:space="preserve"> as well as a continually revised Google Earth Mapping Application.</w:t>
      </w:r>
      <w:proofErr w:type="gramEnd"/>
      <w:r w:rsidRPr="00A60F30">
        <w:rPr>
          <w:rFonts w:asciiTheme="minorHAnsi" w:eastAsiaTheme="minorHAnsi" w:hAnsiTheme="minorHAnsi"/>
        </w:rPr>
        <w:t xml:space="preserve"> </w:t>
      </w:r>
      <w:proofErr w:type="gramStart"/>
      <w:r w:rsidRPr="00A60F30">
        <w:rPr>
          <w:rFonts w:asciiTheme="minorHAnsi" w:eastAsiaTheme="minorHAnsi" w:hAnsiTheme="minorHAnsi"/>
        </w:rPr>
        <w:t xml:space="preserve">Request </w:t>
      </w:r>
      <w:proofErr w:type="spellStart"/>
      <w:r w:rsidRPr="00A60F30">
        <w:rPr>
          <w:rFonts w:asciiTheme="minorHAnsi" w:eastAsiaTheme="minorHAnsi" w:hAnsiTheme="minorHAnsi"/>
        </w:rPr>
        <w:t>shapefile</w:t>
      </w:r>
      <w:proofErr w:type="spellEnd"/>
      <w:r w:rsidRPr="00A60F30">
        <w:rPr>
          <w:rFonts w:asciiTheme="minorHAnsi" w:eastAsiaTheme="minorHAnsi" w:hAnsiTheme="minorHAnsi"/>
        </w:rPr>
        <w:t xml:space="preserve"> from NHDOT, select out red listed bridges if required</w:t>
      </w:r>
      <w:r w:rsidR="0069663B">
        <w:rPr>
          <w:rFonts w:asciiTheme="minorHAnsi" w:eastAsiaTheme="minorHAnsi" w:hAnsiTheme="minorHAnsi"/>
        </w:rPr>
        <w:t>.</w:t>
      </w:r>
      <w:proofErr w:type="gramEnd"/>
    </w:p>
    <w:p w:rsidR="00FA2BA7" w:rsidRPr="00A60F30" w:rsidRDefault="00FA2BA7" w:rsidP="00FA2BA7">
      <w:pPr>
        <w:rPr>
          <w:rStyle w:val="Hyperlink"/>
          <w:rFonts w:asciiTheme="minorHAnsi" w:eastAsiaTheme="minorHAnsi" w:hAnsiTheme="minorHAnsi"/>
        </w:rPr>
      </w:pPr>
      <w:r w:rsidRPr="00A60F30">
        <w:rPr>
          <w:rFonts w:asciiTheme="minorHAnsi" w:eastAsiaTheme="minorHAnsi" w:hAnsiTheme="minorHAnsi"/>
        </w:rPr>
        <w:t xml:space="preserve">Note: 140 listed bridges as of April 2012 </w:t>
      </w:r>
      <w:hyperlink r:id="rId16" w:history="1">
        <w:r w:rsidRPr="00A60F30">
          <w:rPr>
            <w:rStyle w:val="Hyperlink"/>
            <w:rFonts w:asciiTheme="minorHAnsi" w:eastAsiaTheme="minorHAnsi" w:hAnsiTheme="minorHAnsi"/>
          </w:rPr>
          <w:t>http://www.nh.gov/dot/org/projectdevelopment/bridgedesign/documents/nhdot_redlist2012-04-23.pdf</w:t>
        </w:r>
      </w:hyperlink>
    </w:p>
    <w:p w:rsidR="00FA2BA7" w:rsidRPr="005A209C" w:rsidRDefault="00FA2BA7" w:rsidP="00FA2BA7">
      <w:pPr>
        <w:rPr>
          <w:rStyle w:val="Hyperlink"/>
          <w:rFonts w:asciiTheme="minorHAnsi" w:eastAsiaTheme="minorHAnsi" w:hAnsiTheme="minorHAnsi"/>
          <w:color w:val="auto"/>
          <w:u w:val="none"/>
        </w:rPr>
      </w:pPr>
      <w:r w:rsidRPr="005A209C">
        <w:rPr>
          <w:rStyle w:val="Hyperlink"/>
          <w:rFonts w:asciiTheme="minorHAnsi" w:eastAsiaTheme="minorHAnsi" w:hAnsiTheme="minorHAnsi"/>
          <w:color w:val="auto"/>
          <w:u w:val="none"/>
        </w:rPr>
        <w:t>Refer to documents.htm for the latest updates.</w:t>
      </w:r>
    </w:p>
    <w:p w:rsidR="0069663B" w:rsidRPr="0069663B" w:rsidRDefault="0069663B" w:rsidP="00FA2BA7">
      <w:pPr>
        <w:rPr>
          <w:rFonts w:asciiTheme="minorHAnsi" w:eastAsiaTheme="minorHAnsi" w:hAnsiTheme="minorHAnsi"/>
        </w:rPr>
      </w:pPr>
      <w:proofErr w:type="gramStart"/>
      <w:r>
        <w:rPr>
          <w:rStyle w:val="Hyperlink"/>
          <w:rFonts w:asciiTheme="minorHAnsi" w:eastAsiaTheme="minorHAnsi" w:hAnsiTheme="minorHAnsi"/>
          <w:color w:val="auto"/>
          <w:u w:val="none"/>
        </w:rPr>
        <w:t xml:space="preserve">Received Red Listed Bridges Point </w:t>
      </w:r>
      <w:proofErr w:type="spellStart"/>
      <w:r>
        <w:rPr>
          <w:rStyle w:val="Hyperlink"/>
          <w:rFonts w:asciiTheme="minorHAnsi" w:eastAsiaTheme="minorHAnsi" w:hAnsiTheme="minorHAnsi"/>
          <w:color w:val="auto"/>
          <w:u w:val="none"/>
        </w:rPr>
        <w:t>shapefile</w:t>
      </w:r>
      <w:proofErr w:type="spellEnd"/>
      <w:r>
        <w:rPr>
          <w:rStyle w:val="Hyperlink"/>
          <w:rFonts w:asciiTheme="minorHAnsi" w:eastAsiaTheme="minorHAnsi" w:hAnsiTheme="minorHAnsi"/>
          <w:color w:val="auto"/>
          <w:u w:val="none"/>
        </w:rPr>
        <w:t xml:space="preserve"> from NHDOT.</w:t>
      </w:r>
      <w:proofErr w:type="gramEnd"/>
      <w:r>
        <w:rPr>
          <w:rStyle w:val="Hyperlink"/>
          <w:rFonts w:asciiTheme="minorHAnsi" w:eastAsiaTheme="minorHAnsi" w:hAnsiTheme="minorHAnsi"/>
          <w:color w:val="auto"/>
          <w:u w:val="none"/>
        </w:rPr>
        <w:t xml:space="preserve"> Queried Red List= State </w:t>
      </w:r>
      <w:proofErr w:type="spellStart"/>
      <w:r>
        <w:rPr>
          <w:rStyle w:val="Hyperlink"/>
          <w:rFonts w:asciiTheme="minorHAnsi" w:eastAsiaTheme="minorHAnsi" w:hAnsiTheme="minorHAnsi"/>
          <w:color w:val="auto"/>
          <w:u w:val="none"/>
        </w:rPr>
        <w:t>Redlist</w:t>
      </w:r>
      <w:proofErr w:type="spellEnd"/>
      <w:r>
        <w:rPr>
          <w:rStyle w:val="Hyperlink"/>
          <w:rFonts w:asciiTheme="minorHAnsi" w:eastAsiaTheme="minorHAnsi" w:hAnsiTheme="minorHAnsi"/>
          <w:color w:val="auto"/>
          <w:u w:val="none"/>
        </w:rPr>
        <w:t xml:space="preserve"> and clipped to region for packaging.</w:t>
      </w:r>
    </w:p>
    <w:p w:rsidR="00FA2BA7" w:rsidRPr="00A60F30" w:rsidRDefault="00FA2BA7" w:rsidP="00FA2BA7">
      <w:pPr>
        <w:rPr>
          <w:rFonts w:asciiTheme="minorHAnsi" w:eastAsiaTheme="minorHAnsi" w:hAnsiTheme="minorHAnsi"/>
        </w:rPr>
      </w:pPr>
    </w:p>
    <w:p w:rsidR="00FA2BA7" w:rsidRPr="00A60F30"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p w:rsidR="00FA2BA7" w:rsidRPr="00A60F30" w:rsidRDefault="00FA2BA7" w:rsidP="00FA2BA7">
      <w:pPr>
        <w:rPr>
          <w:rFonts w:asciiTheme="minorHAnsi" w:hAnsiTheme="minorHAnsi"/>
        </w:rPr>
      </w:pPr>
    </w:p>
    <w:p w:rsidR="00FA2BA7" w:rsidRPr="00A60F30" w:rsidRDefault="00FA2BA7">
      <w:pPr>
        <w:rPr>
          <w:rFonts w:asciiTheme="minorHAnsi" w:hAnsiTheme="minorHAnsi"/>
        </w:rPr>
      </w:pPr>
      <w:r w:rsidRPr="00A60F30">
        <w:rPr>
          <w:rFonts w:asciiTheme="minorHAnsi" w:hAnsiTheme="minorHAnsi"/>
        </w:rPr>
        <w:br w:type="page"/>
      </w:r>
    </w:p>
    <w:bookmarkStart w:id="4" w:name="_Toc349235978"/>
    <w:p w:rsidR="00FA2BA7" w:rsidRPr="005A209C" w:rsidRDefault="00502315" w:rsidP="00B37DAB">
      <w:pPr>
        <w:pStyle w:val="Heading1"/>
        <w:rPr>
          <w:b w:val="0"/>
        </w:rPr>
      </w:pPr>
      <w:r w:rsidRPr="00A60F30">
        <w:rPr>
          <w:noProof/>
        </w:rPr>
        <w:lastRenderedPageBreak/>
        <mc:AlternateContent>
          <mc:Choice Requires="wps">
            <w:drawing>
              <wp:anchor distT="91440" distB="91440" distL="114300" distR="114300" simplePos="0" relativeHeight="251763712" behindDoc="0" locked="0" layoutInCell="0" allowOverlap="1" wp14:anchorId="2B476216" wp14:editId="6C8AB231">
                <wp:simplePos x="0" y="0"/>
                <wp:positionH relativeFrom="page">
                  <wp:posOffset>160655</wp:posOffset>
                </wp:positionH>
                <wp:positionV relativeFrom="margin">
                  <wp:posOffset>-166370</wp:posOffset>
                </wp:positionV>
                <wp:extent cx="725170" cy="8134350"/>
                <wp:effectExtent l="38100" t="38100" r="93980" b="95250"/>
                <wp:wrapSquare wrapText="bothSides"/>
                <wp:docPr id="70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30" style="position:absolute;margin-left:12.65pt;margin-top:-13.1pt;width:57.1pt;height:640.5pt;flip:x;z-index:2517637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Pavement Condition</w:t>
      </w:r>
      <w:bookmarkEnd w:id="4"/>
      <w:r w:rsidR="005A209C">
        <w:t xml:space="preserve"> </w:t>
      </w:r>
      <w:r w:rsidR="005A209C">
        <w:rPr>
          <w:b w:val="0"/>
        </w:rPr>
        <w:t>[ID #405]</w:t>
      </w:r>
    </w:p>
    <w:p w:rsidR="00B37DAB" w:rsidRPr="00B37DAB" w:rsidRDefault="00B37DAB" w:rsidP="00B37DAB"/>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Miles of road by pavement condition.</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NH DOT 2011 Scorecard</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http://www.nh.gov/dot/org/commissioner/documents/2011bsc_executivesummarylr.pdf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60F30">
        <w:rPr>
          <w:rFonts w:asciiTheme="minorHAnsi" w:hAnsiTheme="minorHAnsi"/>
        </w:rPr>
        <w:t xml:space="preserve">: </w:t>
      </w:r>
      <w:r w:rsidRPr="00A60F30">
        <w:rPr>
          <w:rFonts w:asciiTheme="minorHAnsi" w:hAnsiTheme="minorHAnsi"/>
        </w:rPr>
        <w:t>NH DOT Report</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w:t>
      </w:r>
      <w:r w:rsidRPr="00A60F30">
        <w:rPr>
          <w:rFonts w:asciiTheme="minorHAnsi" w:hAnsiTheme="minorHAnsi"/>
        </w:rPr>
        <w:tab/>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w:t>
      </w:r>
      <w:r w:rsidRPr="00A60F30">
        <w:rPr>
          <w:rFonts w:asciiTheme="minorHAnsi" w:hAnsiTheme="minorHAnsi"/>
        </w:rPr>
        <w:tab/>
        <w:t>http://www.nh.gov/dot/org/commissioner/balanced-scorecard/department/documents/bs_performance_pavecond.pdf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60F30">
        <w:rPr>
          <w:rFonts w:asciiTheme="minorHAnsi" w:hAnsiTheme="minorHAnsi"/>
        </w:rPr>
        <w:t xml:space="preserve">: </w:t>
      </w:r>
      <w:r w:rsidRPr="00A60F30">
        <w:rPr>
          <w:rFonts w:asciiTheme="minorHAnsi" w:hAnsiTheme="minorHAnsi"/>
        </w:rPr>
        <w:t>NH DOT 10 year report</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w:t>
      </w:r>
      <w:r w:rsidRPr="00A60F30">
        <w:rPr>
          <w:rFonts w:asciiTheme="minorHAnsi" w:hAnsiTheme="minorHAnsi"/>
        </w:rPr>
        <w:tab/>
        <w:t>Map based on 2008 data</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http://www.nh.gov/dot/org/projectdevelopment/planning/typ/documents/02_PaveCond_All_11-20.pdf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w:t>
      </w:r>
      <w:r w:rsidR="00D67177">
        <w:rPr>
          <w:rFonts w:asciiTheme="minorHAnsi" w:hAnsiTheme="minorHAnsi"/>
        </w:rPr>
        <w:t>Region</w:t>
      </w:r>
    </w:p>
    <w:p w:rsidR="00FA2BA7" w:rsidRPr="00A60F30" w:rsidRDefault="00FA2BA7" w:rsidP="00FA2BA7">
      <w:pPr>
        <w:pStyle w:val="NoSpacing"/>
        <w:rPr>
          <w:rFonts w:asciiTheme="minorHAnsi" w:hAnsiTheme="minorHAnsi"/>
        </w:rPr>
      </w:pPr>
    </w:p>
    <w:p w:rsidR="00E1540E" w:rsidRDefault="00FA2BA7" w:rsidP="00FA2BA7">
      <w:pPr>
        <w:pStyle w:val="NoSpacing"/>
        <w:rPr>
          <w:rStyle w:val="CommentReference"/>
        </w:rPr>
      </w:pPr>
      <w:r w:rsidRPr="00A60F30">
        <w:rPr>
          <w:rFonts w:asciiTheme="minorHAnsi" w:hAnsiTheme="minorHAnsi"/>
          <w:b/>
        </w:rPr>
        <w:t>Methodology</w:t>
      </w:r>
      <w:r w:rsidRPr="00A60F30">
        <w:rPr>
          <w:rFonts w:asciiTheme="minorHAnsi" w:hAnsiTheme="minorHAnsi"/>
          <w:i/>
        </w:rPr>
        <w:t>:</w:t>
      </w:r>
    </w:p>
    <w:p w:rsidR="00A60F30" w:rsidRDefault="00E1540E" w:rsidP="00FA2BA7">
      <w:pPr>
        <w:pStyle w:val="NoSpacing"/>
        <w:rPr>
          <w:rFonts w:asciiTheme="minorHAnsi" w:hAnsiTheme="minorHAnsi"/>
        </w:rPr>
      </w:pPr>
      <w:r>
        <w:rPr>
          <w:rFonts w:asciiTheme="minorHAnsi" w:hAnsiTheme="minorHAnsi"/>
        </w:rPr>
        <w:t xml:space="preserve"> </w:t>
      </w:r>
    </w:p>
    <w:p w:rsidR="00FA2BA7" w:rsidRPr="00A60F30" w:rsidRDefault="00FA2BA7" w:rsidP="003C1D40">
      <w:pPr>
        <w:pStyle w:val="NoSpacing"/>
        <w:jc w:val="both"/>
        <w:rPr>
          <w:rFonts w:asciiTheme="minorHAnsi" w:hAnsiTheme="minorHAnsi"/>
        </w:rPr>
      </w:pPr>
      <w:r w:rsidRPr="00A60F30">
        <w:rPr>
          <w:rFonts w:asciiTheme="minorHAnsi" w:hAnsiTheme="minorHAnsi"/>
        </w:rPr>
        <w:t>2,695 miles of state maintained roads were reported in the 2011 scorecard as pavement that was i</w:t>
      </w:r>
      <w:r w:rsidR="00835314">
        <w:rPr>
          <w:rFonts w:asciiTheme="minorHAnsi" w:hAnsiTheme="minorHAnsi"/>
        </w:rPr>
        <w:t>n</w:t>
      </w:r>
      <w:r w:rsidRPr="00A60F30">
        <w:rPr>
          <w:rFonts w:asciiTheme="minorHAnsi" w:hAnsiTheme="minorHAnsi"/>
        </w:rPr>
        <w:t xml:space="preserve"> good or fair condition. </w:t>
      </w:r>
    </w:p>
    <w:p w:rsidR="00FA2BA7" w:rsidRPr="00A60F30" w:rsidRDefault="00FA2BA7" w:rsidP="003C1D40">
      <w:pPr>
        <w:pStyle w:val="NoSpacing"/>
        <w:jc w:val="both"/>
        <w:rPr>
          <w:rFonts w:asciiTheme="minorHAnsi" w:hAnsiTheme="minorHAnsi"/>
        </w:rPr>
      </w:pPr>
    </w:p>
    <w:p w:rsidR="008307A0" w:rsidRDefault="00FA2BA7" w:rsidP="003C1D40">
      <w:pPr>
        <w:pStyle w:val="NoSpacing"/>
        <w:jc w:val="both"/>
        <w:rPr>
          <w:rFonts w:asciiTheme="minorHAnsi" w:hAnsiTheme="minorHAnsi"/>
        </w:rPr>
      </w:pPr>
      <w:r w:rsidRPr="00A60F30">
        <w:rPr>
          <w:rFonts w:asciiTheme="minorHAnsi" w:hAnsiTheme="minorHAnsi"/>
        </w:rPr>
        <w:t xml:space="preserve">The second source tracks how NH DOT performed this calculation that is reported every 2 years. </w:t>
      </w:r>
      <w:r w:rsidR="00D67177">
        <w:rPr>
          <w:rFonts w:asciiTheme="minorHAnsi" w:hAnsiTheme="minorHAnsi"/>
        </w:rPr>
        <w:t>NHDOT’s metric of Ride Comfort Index (RCI) establishes limits to categorize NHDOT maintained roads, where “Good” is the equi</w:t>
      </w:r>
      <w:r w:rsidR="00BB38DB">
        <w:rPr>
          <w:rFonts w:asciiTheme="minorHAnsi" w:hAnsiTheme="minorHAnsi"/>
        </w:rPr>
        <w:t>valent of a score greater than 3.5</w:t>
      </w:r>
      <w:r w:rsidR="00D67177">
        <w:rPr>
          <w:rFonts w:asciiTheme="minorHAnsi" w:hAnsiTheme="minorHAnsi"/>
        </w:rPr>
        <w:t>, “Fair” being between 3.5 and 2.5, and “</w:t>
      </w:r>
      <w:r w:rsidR="008307A0">
        <w:rPr>
          <w:rFonts w:asciiTheme="minorHAnsi" w:hAnsiTheme="minorHAnsi"/>
        </w:rPr>
        <w:t>Poor” defined as less than 2.5 in the effort to measure the “roughness” of a road traveled by a motorist.</w:t>
      </w:r>
    </w:p>
    <w:p w:rsidR="008307A0" w:rsidRDefault="008307A0" w:rsidP="003C1D40">
      <w:pPr>
        <w:pStyle w:val="NoSpacing"/>
        <w:jc w:val="both"/>
        <w:rPr>
          <w:rFonts w:asciiTheme="minorHAnsi" w:hAnsiTheme="minorHAnsi"/>
        </w:rPr>
      </w:pPr>
    </w:p>
    <w:p w:rsidR="00FA2BA7" w:rsidRDefault="00FA2BA7" w:rsidP="008307A0">
      <w:pPr>
        <w:pStyle w:val="NoSpacing"/>
        <w:jc w:val="both"/>
        <w:rPr>
          <w:rFonts w:asciiTheme="minorHAnsi" w:hAnsiTheme="minorHAnsi"/>
        </w:rPr>
      </w:pPr>
      <w:r w:rsidRPr="00A60F30">
        <w:rPr>
          <w:rFonts w:asciiTheme="minorHAnsi" w:hAnsiTheme="minorHAnsi"/>
        </w:rPr>
        <w:t xml:space="preserve">NH DOT maintained road segments with the </w:t>
      </w:r>
      <w:r w:rsidR="00D67177">
        <w:rPr>
          <w:rFonts w:asciiTheme="minorHAnsi" w:hAnsiTheme="minorHAnsi"/>
        </w:rPr>
        <w:t xml:space="preserve">Ride Comfort Index (RCI) attribute </w:t>
      </w:r>
      <w:r w:rsidRPr="00A60F30">
        <w:rPr>
          <w:rFonts w:asciiTheme="minorHAnsi" w:hAnsiTheme="minorHAnsi"/>
        </w:rPr>
        <w:t xml:space="preserve">would have to be requested </w:t>
      </w:r>
      <w:r w:rsidR="008307A0">
        <w:rPr>
          <w:rFonts w:asciiTheme="minorHAnsi" w:hAnsiTheme="minorHAnsi"/>
        </w:rPr>
        <w:t>from DOT and would then be queried for the “Good”, “Fair”, and “Poor” rating intervals and selected out for each region.</w:t>
      </w:r>
    </w:p>
    <w:p w:rsidR="00F61412" w:rsidRDefault="00F61412" w:rsidP="008307A0">
      <w:pPr>
        <w:pStyle w:val="NoSpacing"/>
        <w:jc w:val="both"/>
        <w:rPr>
          <w:rFonts w:asciiTheme="minorHAnsi" w:hAnsiTheme="minorHAnsi"/>
        </w:rPr>
      </w:pPr>
    </w:p>
    <w:p w:rsidR="00F61412" w:rsidRPr="00A60F30" w:rsidRDefault="00F61412" w:rsidP="008307A0">
      <w:pPr>
        <w:pStyle w:val="NoSpacing"/>
        <w:jc w:val="both"/>
        <w:rPr>
          <w:rFonts w:asciiTheme="minorHAnsi" w:hAnsiTheme="minorHAnsi"/>
        </w:rPr>
      </w:pPr>
      <w:proofErr w:type="gramStart"/>
      <w:r>
        <w:rPr>
          <w:rFonts w:asciiTheme="minorHAnsi" w:hAnsiTheme="minorHAnsi"/>
        </w:rPr>
        <w:t xml:space="preserve">Received Road Condition Line </w:t>
      </w:r>
      <w:proofErr w:type="spellStart"/>
      <w:r>
        <w:rPr>
          <w:rFonts w:asciiTheme="minorHAnsi" w:hAnsiTheme="minorHAnsi"/>
        </w:rPr>
        <w:t>shapfile</w:t>
      </w:r>
      <w:proofErr w:type="spellEnd"/>
      <w:r>
        <w:rPr>
          <w:rFonts w:asciiTheme="minorHAnsi" w:hAnsiTheme="minorHAnsi"/>
        </w:rPr>
        <w:t xml:space="preserve"> from NHDOT.</w:t>
      </w:r>
      <w:proofErr w:type="gramEnd"/>
      <w:r>
        <w:rPr>
          <w:rFonts w:asciiTheme="minorHAnsi" w:hAnsiTheme="minorHAnsi"/>
        </w:rPr>
        <w:t xml:space="preserve"> Created new attribute field “Condition” and calculated “Good” as &gt; 3.5, “Fair” as &lt;3.5 and &gt;2.5, and “Poor” as &lt;2.5. </w:t>
      </w:r>
      <w:proofErr w:type="gramStart"/>
      <w:r>
        <w:rPr>
          <w:rFonts w:asciiTheme="minorHAnsi" w:hAnsiTheme="minorHAnsi"/>
        </w:rPr>
        <w:t>Clipped to region for packaging.</w:t>
      </w:r>
      <w:proofErr w:type="gramEnd"/>
    </w:p>
    <w:p w:rsidR="00FA2BA7" w:rsidRPr="00A60F30" w:rsidRDefault="00FA2BA7" w:rsidP="00FA2BA7">
      <w:pPr>
        <w:rPr>
          <w:rFonts w:asciiTheme="minorHAnsi" w:hAnsiTheme="minorHAnsi"/>
          <w:b/>
        </w:rPr>
      </w:pPr>
    </w:p>
    <w:p w:rsidR="00FA2BA7" w:rsidRPr="00A60F30"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p w:rsidR="00FA2BA7" w:rsidRPr="00A60F30" w:rsidRDefault="00FA2BA7">
      <w:pPr>
        <w:rPr>
          <w:rFonts w:asciiTheme="minorHAnsi" w:hAnsiTheme="minorHAnsi"/>
        </w:rPr>
      </w:pPr>
      <w:r w:rsidRPr="00A60F30">
        <w:rPr>
          <w:rFonts w:asciiTheme="minorHAnsi" w:hAnsiTheme="minorHAnsi"/>
        </w:rPr>
        <w:br w:type="page"/>
      </w:r>
    </w:p>
    <w:bookmarkStart w:id="5" w:name="_Toc349235979"/>
    <w:p w:rsidR="00FA2BA7" w:rsidRPr="008836B9" w:rsidRDefault="00502315" w:rsidP="00B37DAB">
      <w:pPr>
        <w:pStyle w:val="Heading1"/>
        <w:rPr>
          <w:b w:val="0"/>
        </w:rPr>
      </w:pPr>
      <w:r w:rsidRPr="00A60F30">
        <w:rPr>
          <w:noProof/>
        </w:rPr>
        <w:lastRenderedPageBreak/>
        <mc:AlternateContent>
          <mc:Choice Requires="wps">
            <w:drawing>
              <wp:anchor distT="91440" distB="91440" distL="114300" distR="114300" simplePos="0" relativeHeight="251765760" behindDoc="0" locked="0" layoutInCell="0" allowOverlap="1" wp14:anchorId="6FCE28E1" wp14:editId="530328DD">
                <wp:simplePos x="0" y="0"/>
                <wp:positionH relativeFrom="page">
                  <wp:posOffset>198755</wp:posOffset>
                </wp:positionH>
                <wp:positionV relativeFrom="margin">
                  <wp:posOffset>-23495</wp:posOffset>
                </wp:positionV>
                <wp:extent cx="725170" cy="8134350"/>
                <wp:effectExtent l="38100" t="38100" r="93980" b="95250"/>
                <wp:wrapSquare wrapText="bothSides"/>
                <wp:docPr id="70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31" style="position:absolute;margin-left:15.65pt;margin-top:-1.85pt;width:57.1pt;height:640.5pt;flip:x;z-index:25176576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Tons of freight shipped via all</w:t>
      </w:r>
      <w:bookmarkEnd w:id="5"/>
      <w:r w:rsidR="009E4DD9">
        <w:t xml:space="preserve"> modes </w:t>
      </w:r>
      <w:r w:rsidR="008836B9">
        <w:rPr>
          <w:b w:val="0"/>
        </w:rPr>
        <w:t>[ID # 406]</w:t>
      </w:r>
    </w:p>
    <w:p w:rsidR="00B37DAB" w:rsidRPr="00B37DAB" w:rsidRDefault="00B37DAB" w:rsidP="00B37DAB"/>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Number in tons</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NH DOT 2011 Scorecard</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00B37DAB">
        <w:rPr>
          <w:rFonts w:asciiTheme="minorHAnsi" w:hAnsiTheme="minorHAnsi"/>
        </w:rPr>
        <w:t xml:space="preserve">:  </w:t>
      </w:r>
      <w:r w:rsidRPr="00A60F30">
        <w:rPr>
          <w:rFonts w:asciiTheme="minorHAnsi" w:hAnsiTheme="minorHAnsi"/>
        </w:rPr>
        <w:t>http://www.nh.gov/dot/org/commissioner/documents/bsc_booklet_weblr.pdf</w:t>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Pr="00A60F30">
        <w:rPr>
          <w:rFonts w:asciiTheme="minorHAnsi" w:hAnsiTheme="minorHAnsi"/>
        </w:rPr>
        <w:t>: NH DOT 2011 Reporting</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http://www.nh.gov/dot/org/commissioner/balanced-scorecard/department/documents/bs_performance_totalcargoshipped.pdf</w:t>
      </w:r>
    </w:p>
    <w:p w:rsidR="00FA2BA7" w:rsidRPr="00A60F30" w:rsidRDefault="00FA2BA7" w:rsidP="00FA2BA7">
      <w:pPr>
        <w:pStyle w:val="NoSpacing"/>
        <w:rPr>
          <w:rFonts w:asciiTheme="minorHAnsi" w:hAnsiTheme="minorHAnsi"/>
        </w:rPr>
      </w:pPr>
    </w:p>
    <w:p w:rsidR="00FA2BA7"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xml:space="preserve">:  </w:t>
      </w:r>
      <w:r w:rsidRPr="00A60F30">
        <w:rPr>
          <w:rFonts w:asciiTheme="minorHAnsi" w:hAnsiTheme="minorHAnsi"/>
        </w:rPr>
        <w:tab/>
        <w:t xml:space="preserve"> Statewide st</w:t>
      </w:r>
      <w:r w:rsidR="009E4DD9">
        <w:rPr>
          <w:rFonts w:asciiTheme="minorHAnsi" w:hAnsiTheme="minorHAnsi"/>
        </w:rPr>
        <w:t>atistic based off of four different categories from a number of sources that include air, railway, waterway, and motor carrier transportation. Not available by region and lacks uniformity.</w:t>
      </w:r>
    </w:p>
    <w:p w:rsidR="009E4DD9" w:rsidRPr="00A60F30" w:rsidRDefault="009E4DD9" w:rsidP="00FA2BA7">
      <w:pPr>
        <w:pStyle w:val="NoSpacing"/>
        <w:rPr>
          <w:rFonts w:asciiTheme="minorHAnsi" w:hAnsiTheme="minorHAnsi"/>
        </w:rPr>
      </w:pPr>
    </w:p>
    <w:p w:rsidR="00FA2BA7" w:rsidRPr="00A60F30" w:rsidRDefault="00FA2BA7" w:rsidP="00FA2BA7">
      <w:pPr>
        <w:pStyle w:val="NoSpacing"/>
        <w:rPr>
          <w:rFonts w:asciiTheme="minorHAnsi" w:hAnsiTheme="minorHAnsi"/>
          <w:i/>
        </w:rPr>
      </w:pPr>
      <w:r w:rsidRPr="00A60F30">
        <w:rPr>
          <w:rFonts w:asciiTheme="minorHAnsi" w:hAnsiTheme="minorHAnsi"/>
          <w:b/>
        </w:rPr>
        <w:t>Methodology</w:t>
      </w:r>
      <w:r w:rsidRPr="00A60F30">
        <w:rPr>
          <w:rFonts w:asciiTheme="minorHAnsi" w:hAnsiTheme="minorHAnsi"/>
          <w:i/>
        </w:rPr>
        <w:t>:</w:t>
      </w:r>
    </w:p>
    <w:p w:rsidR="00A60F30" w:rsidRDefault="00A60F30"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rPr>
        <w:t>In the 2011 NH DOT Scorecard report, NH DOT states a number of tons freight shipped via all modes (including air, railway, waterway, and motor carrier) is 68,677,213. Note this number is only updated every 5 years and was calculated last in 2009, even though it is reported for the year 2011. The second source includes the number breakout for each mode as well as the number of sources DOT used to get to this calculation. In addition they report this indicator may not be a good current estimation given that the calculation was performed before the current recession.</w:t>
      </w:r>
    </w:p>
    <w:p w:rsidR="00FA2BA7" w:rsidRPr="00A60F30" w:rsidRDefault="00FA2BA7" w:rsidP="00FA2BA7">
      <w:pPr>
        <w:pStyle w:val="NoSpacing"/>
        <w:rPr>
          <w:rFonts w:asciiTheme="minorHAnsi" w:hAnsiTheme="minorHAnsi"/>
        </w:rPr>
      </w:pPr>
    </w:p>
    <w:p w:rsidR="00FA2BA7" w:rsidRPr="00A60F30"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p w:rsidR="00FA2BA7" w:rsidRPr="00A60F30" w:rsidRDefault="00FA2BA7" w:rsidP="00FA2BA7">
      <w:pPr>
        <w:rPr>
          <w:rFonts w:asciiTheme="minorHAnsi" w:hAnsiTheme="minorHAnsi"/>
        </w:rPr>
      </w:pPr>
    </w:p>
    <w:p w:rsidR="00FA2BA7" w:rsidRPr="00A60F30" w:rsidRDefault="00FA2BA7">
      <w:pPr>
        <w:rPr>
          <w:rFonts w:asciiTheme="minorHAnsi" w:hAnsiTheme="minorHAnsi"/>
        </w:rPr>
      </w:pPr>
      <w:r w:rsidRPr="00A60F30">
        <w:rPr>
          <w:rFonts w:asciiTheme="minorHAnsi" w:hAnsiTheme="minorHAnsi"/>
        </w:rPr>
        <w:br w:type="page"/>
      </w:r>
    </w:p>
    <w:bookmarkStart w:id="6" w:name="_Toc349235980"/>
    <w:p w:rsidR="00FA2BA7" w:rsidRPr="00381BC7" w:rsidRDefault="00502315" w:rsidP="00B37DAB">
      <w:pPr>
        <w:pStyle w:val="Heading1"/>
        <w:rPr>
          <w:b w:val="0"/>
        </w:rPr>
      </w:pPr>
      <w:r w:rsidRPr="00A60F30">
        <w:rPr>
          <w:noProof/>
        </w:rPr>
        <w:lastRenderedPageBreak/>
        <mc:AlternateContent>
          <mc:Choice Requires="wps">
            <w:drawing>
              <wp:anchor distT="91440" distB="91440" distL="114300" distR="114300" simplePos="0" relativeHeight="251767808" behindDoc="0" locked="0" layoutInCell="0" allowOverlap="1" wp14:anchorId="7C313E7A" wp14:editId="0836D74B">
                <wp:simplePos x="0" y="0"/>
                <wp:positionH relativeFrom="page">
                  <wp:posOffset>160655</wp:posOffset>
                </wp:positionH>
                <wp:positionV relativeFrom="margin">
                  <wp:posOffset>-64135</wp:posOffset>
                </wp:positionV>
                <wp:extent cx="725170" cy="8134350"/>
                <wp:effectExtent l="38100" t="38100" r="93980" b="95250"/>
                <wp:wrapSquare wrapText="bothSides"/>
                <wp:docPr id="70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32" style="position:absolute;margin-left:12.65pt;margin-top:-5.05pt;width:57.1pt;height:640.5pt;flip:x;z-index:25176780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" o:allowincell="f" fillcolor="#90c" stroked="f">
                <v:shadow on="t" color="black" opacity="26214f" origin="-.5,-.5" offset=".74836mm,.74836mm"/>
                <v:textbox style="layout-flow:vertical;mso-layout-flow-alt:bottom-to-top" inset="21.6pt,21.6pt,21.6pt,21.6pt">
                  <w:txbxContent>
                    <w:p w:rsidR="005330CB" w:rsidRPr="00464A68" w:rsidRDefault="005330CB" w:rsidP="00502315">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00FA2BA7" w:rsidRPr="00A60F30">
        <w:t xml:space="preserve">Variable:  </w:t>
      </w:r>
      <w:r w:rsidR="00FA2BA7" w:rsidRPr="00A60F30">
        <w:tab/>
        <w:t>Public Transit Utilization</w:t>
      </w:r>
      <w:bookmarkEnd w:id="6"/>
      <w:r w:rsidR="00381BC7">
        <w:t xml:space="preserve"> </w:t>
      </w:r>
      <w:r w:rsidR="00381BC7">
        <w:rPr>
          <w:b w:val="0"/>
        </w:rPr>
        <w:t>[ID #407]</w:t>
      </w:r>
    </w:p>
    <w:p w:rsidR="00B37DAB" w:rsidRPr="00B37DAB" w:rsidRDefault="00B37DAB" w:rsidP="00B37DAB"/>
    <w:p w:rsidR="00FA2BA7" w:rsidRPr="00A60F30" w:rsidRDefault="00FA2BA7" w:rsidP="00FA2BA7">
      <w:pPr>
        <w:rPr>
          <w:rFonts w:asciiTheme="minorHAnsi" w:hAnsiTheme="minorHAnsi"/>
        </w:rPr>
      </w:pPr>
      <w:r w:rsidRPr="00A60F30">
        <w:rPr>
          <w:rFonts w:asciiTheme="minorHAnsi" w:hAnsiTheme="minorHAnsi"/>
          <w:b/>
        </w:rPr>
        <w:t>Description</w:t>
      </w:r>
      <w:r w:rsidRPr="00A60F30">
        <w:rPr>
          <w:rFonts w:asciiTheme="minorHAnsi" w:hAnsiTheme="minorHAnsi"/>
        </w:rPr>
        <w:t xml:space="preserve">:  </w:t>
      </w:r>
      <w:r w:rsidRPr="00A60F30">
        <w:rPr>
          <w:rFonts w:asciiTheme="minorHAnsi" w:hAnsiTheme="minorHAnsi"/>
        </w:rPr>
        <w:tab/>
        <w:t>Annual # of public transit passengers, # of miles served by transit.</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2238B" w:rsidRPr="00A60F30">
        <w:rPr>
          <w:rFonts w:asciiTheme="minorHAnsi" w:hAnsiTheme="minorHAnsi"/>
        </w:rPr>
        <w:t xml:space="preserve">: </w:t>
      </w:r>
      <w:r w:rsidRPr="00A60F30">
        <w:rPr>
          <w:rFonts w:asciiTheme="minorHAnsi" w:hAnsiTheme="minorHAnsi"/>
        </w:rPr>
        <w:t>NH DOT 2011 Scorecard</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00A60F30">
        <w:rPr>
          <w:rFonts w:asciiTheme="minorHAnsi" w:hAnsiTheme="minorHAnsi"/>
        </w:rPr>
        <w:t xml:space="preserve">:  </w:t>
      </w:r>
      <w:r w:rsidRPr="00A60F30">
        <w:rPr>
          <w:rFonts w:asciiTheme="minorHAnsi" w:hAnsiTheme="minorHAnsi"/>
        </w:rPr>
        <w:t>2011</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 xml:space="preserve">:  </w:t>
      </w:r>
      <w:hyperlink r:id="rId17" w:history="1">
        <w:r w:rsidRPr="00A60F30">
          <w:rPr>
            <w:rStyle w:val="Hyperlink"/>
            <w:rFonts w:asciiTheme="minorHAnsi" w:hAnsiTheme="minorHAnsi"/>
          </w:rPr>
          <w:t>http://www.nh.gov/dot/org/commissioner/documents/2011bsc_executivesummarylr.pdf</w:t>
        </w:r>
      </w:hyperlink>
      <w:r w:rsidRPr="00A60F30">
        <w:rPr>
          <w:rFonts w:asciiTheme="minorHAnsi" w:hAnsiTheme="minorHAnsi"/>
        </w:rPr>
        <w:t xml:space="preserve"> </w:t>
      </w:r>
      <w:proofErr w:type="gramStart"/>
      <w:r w:rsidRPr="00A60F30">
        <w:rPr>
          <w:rFonts w:asciiTheme="minorHAnsi" w:hAnsiTheme="minorHAnsi"/>
        </w:rPr>
        <w:t xml:space="preserve">and  </w:t>
      </w:r>
      <w:proofErr w:type="gramEnd"/>
      <w:r w:rsidR="003A770E">
        <w:fldChar w:fldCharType="begin"/>
      </w:r>
      <w:r w:rsidR="003A770E">
        <w:instrText xml:space="preserve"> HYPERLINK "http://www.nh.gov/dot/org/commissioner/documents/bsc_booklet_weblr.pdf" </w:instrText>
      </w:r>
      <w:r w:rsidR="003A770E">
        <w:fldChar w:fldCharType="separate"/>
      </w:r>
      <w:r w:rsidRPr="00A60F30">
        <w:rPr>
          <w:rStyle w:val="Hyperlink"/>
          <w:rFonts w:asciiTheme="minorHAnsi" w:hAnsiTheme="minorHAnsi"/>
        </w:rPr>
        <w:t>http://www.nh.gov/dot/org/commissioner/documents/bsc_booklet_weblr.pdf</w:t>
      </w:r>
      <w:r w:rsidR="003A770E">
        <w:rPr>
          <w:rStyle w:val="Hyperlink"/>
          <w:rFonts w:asciiTheme="minorHAnsi" w:hAnsiTheme="minorHAnsi"/>
        </w:rPr>
        <w:fldChar w:fldCharType="end"/>
      </w:r>
    </w:p>
    <w:p w:rsidR="00FA2BA7" w:rsidRPr="00A60F30" w:rsidRDefault="00FA2BA7" w:rsidP="00FA2BA7">
      <w:pPr>
        <w:pStyle w:val="NoSpacing"/>
        <w:rPr>
          <w:rFonts w:asciiTheme="minorHAnsi" w:hAnsiTheme="minorHAnsi"/>
        </w:rPr>
      </w:pPr>
      <w:r w:rsidRPr="00A60F30">
        <w:rPr>
          <w:rFonts w:asciiTheme="minorHAnsi" w:hAnsiTheme="minorHAnsi"/>
        </w:rPr>
        <w:t>Pages 29 &amp; 30</w:t>
      </w:r>
    </w:p>
    <w:p w:rsidR="00FA2BA7" w:rsidRPr="00A60F30" w:rsidRDefault="00FA2BA7" w:rsidP="00FA2BA7">
      <w:pPr>
        <w:pStyle w:val="NoSpacing"/>
        <w:rPr>
          <w:rFonts w:asciiTheme="minorHAnsi" w:hAnsiTheme="minorHAnsi"/>
          <w:b/>
        </w:rPr>
      </w:pP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Source_Name</w:t>
      </w:r>
      <w:proofErr w:type="spellEnd"/>
      <w:r w:rsidR="00A60F30">
        <w:rPr>
          <w:rFonts w:asciiTheme="minorHAnsi" w:hAnsiTheme="minorHAnsi"/>
        </w:rPr>
        <w:t xml:space="preserve">: </w:t>
      </w:r>
      <w:r w:rsidRPr="00A60F30">
        <w:rPr>
          <w:rFonts w:asciiTheme="minorHAnsi" w:hAnsiTheme="minorHAnsi"/>
        </w:rPr>
        <w:t xml:space="preserve">Regional Transit </w:t>
      </w:r>
      <w:proofErr w:type="spellStart"/>
      <w:r w:rsidRPr="00A60F30">
        <w:rPr>
          <w:rFonts w:asciiTheme="minorHAnsi" w:hAnsiTheme="minorHAnsi"/>
        </w:rPr>
        <w:t>Shapefiles</w:t>
      </w:r>
      <w:proofErr w:type="spellEnd"/>
      <w:r w:rsidRPr="00A60F30">
        <w:rPr>
          <w:rFonts w:asciiTheme="minorHAnsi" w:hAnsiTheme="minorHAnsi"/>
        </w:rPr>
        <w:t>, if available.</w:t>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Source_Date</w:t>
      </w:r>
      <w:proofErr w:type="spellEnd"/>
      <w:r w:rsidRPr="00A60F30">
        <w:rPr>
          <w:rFonts w:asciiTheme="minorHAnsi" w:hAnsiTheme="minorHAnsi"/>
          <w:b/>
        </w:rPr>
        <w:t>:</w:t>
      </w:r>
      <w:r w:rsidRPr="00A60F30">
        <w:rPr>
          <w:rFonts w:asciiTheme="minorHAnsi" w:hAnsiTheme="minorHAnsi"/>
        </w:rPr>
        <w:tab/>
      </w:r>
    </w:p>
    <w:p w:rsidR="00FA2BA7" w:rsidRPr="00A60F30" w:rsidRDefault="00FA2BA7" w:rsidP="00FA2BA7">
      <w:pPr>
        <w:pStyle w:val="NoSpacing"/>
        <w:rPr>
          <w:rFonts w:asciiTheme="minorHAnsi" w:hAnsiTheme="minorHAnsi"/>
        </w:rPr>
      </w:pPr>
      <w:proofErr w:type="spellStart"/>
      <w:r w:rsidRPr="00A60F30">
        <w:rPr>
          <w:rFonts w:asciiTheme="minorHAnsi" w:hAnsiTheme="minorHAnsi"/>
          <w:b/>
        </w:rPr>
        <w:t>Source_URL</w:t>
      </w:r>
      <w:proofErr w:type="spellEnd"/>
      <w:r w:rsidRPr="00A60F30">
        <w:rPr>
          <w:rFonts w:asciiTheme="minorHAnsi" w:hAnsiTheme="minorHAnsi"/>
        </w:rPr>
        <w:t>:</w:t>
      </w:r>
      <w:r w:rsidRPr="00A60F30">
        <w:rPr>
          <w:rFonts w:asciiTheme="minorHAnsi" w:hAnsiTheme="minorHAnsi"/>
        </w:rPr>
        <w:tab/>
      </w: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p>
    <w:p w:rsidR="00FA2BA7" w:rsidRPr="00A60F30" w:rsidRDefault="00FA2BA7" w:rsidP="00FA2BA7">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Regional</w:t>
      </w:r>
    </w:p>
    <w:p w:rsidR="00FA2BA7" w:rsidRPr="00A60F30" w:rsidRDefault="00FA2BA7" w:rsidP="00FA2BA7">
      <w:pPr>
        <w:pStyle w:val="NoSpacing"/>
        <w:rPr>
          <w:rFonts w:asciiTheme="minorHAnsi" w:hAnsiTheme="minorHAnsi"/>
        </w:rPr>
      </w:pPr>
    </w:p>
    <w:p w:rsidR="00FA2BA7" w:rsidRPr="00A60F30" w:rsidRDefault="00FA2BA7" w:rsidP="00FA2BA7">
      <w:pPr>
        <w:autoSpaceDE w:val="0"/>
        <w:autoSpaceDN w:val="0"/>
        <w:adjustRightInd w:val="0"/>
        <w:spacing w:after="0" w:line="240" w:lineRule="auto"/>
        <w:rPr>
          <w:rFonts w:asciiTheme="minorHAnsi" w:hAnsiTheme="minorHAnsi"/>
        </w:rPr>
      </w:pPr>
      <w:r w:rsidRPr="00A60F30">
        <w:rPr>
          <w:rFonts w:asciiTheme="minorHAnsi" w:hAnsiTheme="minorHAnsi"/>
          <w:b/>
        </w:rPr>
        <w:t>Methodology</w:t>
      </w:r>
      <w:r w:rsidRPr="00A60F30">
        <w:rPr>
          <w:rFonts w:asciiTheme="minorHAnsi" w:hAnsiTheme="minorHAnsi"/>
          <w:i/>
        </w:rPr>
        <w:t>:</w:t>
      </w:r>
      <w:r w:rsidRPr="00A60F30">
        <w:rPr>
          <w:rFonts w:asciiTheme="minorHAnsi" w:hAnsiTheme="minorHAnsi"/>
        </w:rPr>
        <w:t xml:space="preserve"> </w:t>
      </w:r>
      <w:r w:rsidRPr="00A60F30">
        <w:rPr>
          <w:rFonts w:asciiTheme="minorHAnsi" w:hAnsiTheme="minorHAnsi"/>
        </w:rPr>
        <w:tab/>
        <w:t xml:space="preserve"> </w:t>
      </w:r>
    </w:p>
    <w:p w:rsidR="00FA2BA7" w:rsidRPr="00A60F30" w:rsidRDefault="00FA2BA7" w:rsidP="00FA2BA7">
      <w:pPr>
        <w:autoSpaceDE w:val="0"/>
        <w:autoSpaceDN w:val="0"/>
        <w:adjustRightInd w:val="0"/>
        <w:spacing w:after="0" w:line="240" w:lineRule="auto"/>
        <w:rPr>
          <w:rFonts w:asciiTheme="minorHAnsi" w:hAnsiTheme="minorHAnsi"/>
        </w:rPr>
      </w:pPr>
    </w:p>
    <w:p w:rsidR="00FA2BA7" w:rsidRPr="00A60F30" w:rsidRDefault="008E738B" w:rsidP="00FA2BA7">
      <w:pPr>
        <w:autoSpaceDE w:val="0"/>
        <w:autoSpaceDN w:val="0"/>
        <w:adjustRightInd w:val="0"/>
        <w:spacing w:after="0" w:line="240" w:lineRule="auto"/>
        <w:rPr>
          <w:rFonts w:asciiTheme="minorHAnsi" w:hAnsiTheme="minorHAnsi"/>
          <w:b/>
        </w:rPr>
      </w:pPr>
      <w:r w:rsidRPr="00A60F30">
        <w:rPr>
          <w:rFonts w:asciiTheme="minorHAnsi" w:hAnsiTheme="minorHAnsi"/>
          <w:b/>
        </w:rPr>
        <w:t>Part</w:t>
      </w:r>
      <w:r w:rsidR="00FA2BA7" w:rsidRPr="00A60F30">
        <w:rPr>
          <w:rFonts w:asciiTheme="minorHAnsi" w:hAnsiTheme="minorHAnsi"/>
          <w:b/>
        </w:rPr>
        <w:t xml:space="preserve"> 1: Annual # of public transit passengers - </w:t>
      </w:r>
    </w:p>
    <w:p w:rsidR="00FA2BA7" w:rsidRPr="00A60F30" w:rsidRDefault="00FA2BA7" w:rsidP="003C1D40">
      <w:pPr>
        <w:autoSpaceDE w:val="0"/>
        <w:autoSpaceDN w:val="0"/>
        <w:adjustRightInd w:val="0"/>
        <w:spacing w:after="0" w:line="240" w:lineRule="auto"/>
        <w:jc w:val="both"/>
        <w:rPr>
          <w:rFonts w:asciiTheme="minorHAnsi" w:hAnsiTheme="minorHAnsi"/>
        </w:rPr>
      </w:pPr>
      <w:r w:rsidRPr="00A60F30">
        <w:rPr>
          <w:rFonts w:asciiTheme="minorHAnsi" w:hAnsiTheme="minorHAnsi"/>
        </w:rPr>
        <w:t>NH DOT Scorecard reported transit ridership of 3,415,291 for the year 2011.</w:t>
      </w:r>
    </w:p>
    <w:p w:rsidR="00FA2BA7" w:rsidRPr="00A60F30" w:rsidRDefault="00FA2BA7" w:rsidP="003C1D40">
      <w:pPr>
        <w:autoSpaceDE w:val="0"/>
        <w:autoSpaceDN w:val="0"/>
        <w:adjustRightInd w:val="0"/>
        <w:spacing w:after="0" w:line="240" w:lineRule="auto"/>
        <w:jc w:val="both"/>
        <w:rPr>
          <w:rFonts w:asciiTheme="minorHAnsi" w:hAnsiTheme="minorHAnsi"/>
        </w:rPr>
      </w:pPr>
      <w:r w:rsidRPr="00A60F30">
        <w:rPr>
          <w:rFonts w:asciiTheme="minorHAnsi" w:hAnsiTheme="minorHAnsi"/>
        </w:rPr>
        <w:t>From DOT Scorecard report 2011, describing how the data was received:</w:t>
      </w:r>
    </w:p>
    <w:p w:rsidR="00FA2BA7" w:rsidRPr="00A60F30" w:rsidRDefault="00FA2BA7" w:rsidP="003C1D40">
      <w:pPr>
        <w:autoSpaceDE w:val="0"/>
        <w:autoSpaceDN w:val="0"/>
        <w:adjustRightInd w:val="0"/>
        <w:spacing w:after="0" w:line="240" w:lineRule="auto"/>
        <w:jc w:val="both"/>
        <w:rPr>
          <w:rFonts w:asciiTheme="minorHAnsi" w:eastAsiaTheme="minorHAnsi" w:hAnsiTheme="minorHAnsi"/>
        </w:rPr>
      </w:pPr>
      <w:r w:rsidRPr="00A60F30">
        <w:rPr>
          <w:rFonts w:asciiTheme="minorHAnsi" w:hAnsiTheme="minorHAnsi"/>
        </w:rPr>
        <w:t>“</w:t>
      </w:r>
      <w:r w:rsidRPr="00A60F30">
        <w:rPr>
          <w:rFonts w:asciiTheme="minorHAnsi" w:eastAsiaTheme="minorHAnsi" w:hAnsiTheme="minorHAnsi"/>
        </w:rPr>
        <w:t xml:space="preserve">Ridership measures one-way trips, i.e. </w:t>
      </w:r>
      <w:proofErr w:type="spellStart"/>
      <w:r w:rsidRPr="00A60F30">
        <w:rPr>
          <w:rFonts w:asciiTheme="minorHAnsi" w:eastAsiaTheme="minorHAnsi" w:hAnsiTheme="minorHAnsi"/>
        </w:rPr>
        <w:t>boardings</w:t>
      </w:r>
      <w:proofErr w:type="spellEnd"/>
      <w:r w:rsidRPr="00A60F30">
        <w:rPr>
          <w:rFonts w:asciiTheme="minorHAnsi" w:eastAsiaTheme="minorHAnsi" w:hAnsiTheme="minorHAnsi"/>
        </w:rPr>
        <w:t xml:space="preserve"> on transit vehicles.</w:t>
      </w:r>
      <w:r w:rsidR="00A80FE5">
        <w:rPr>
          <w:rFonts w:asciiTheme="minorHAnsi" w:eastAsiaTheme="minorHAnsi" w:hAnsiTheme="minorHAnsi"/>
        </w:rPr>
        <w:t xml:space="preserve"> </w:t>
      </w:r>
      <w:r w:rsidRPr="00A60F30">
        <w:rPr>
          <w:rFonts w:asciiTheme="minorHAnsi" w:eastAsiaTheme="minorHAnsi" w:hAnsiTheme="minorHAnsi"/>
        </w:rPr>
        <w:t>Transit systems report ridership, among other measures, to the Federal Transit Administration through the National Transit Database.”</w:t>
      </w:r>
    </w:p>
    <w:p w:rsidR="00FA2BA7" w:rsidRPr="00A60F30" w:rsidRDefault="00FA2BA7" w:rsidP="00FA2BA7">
      <w:pPr>
        <w:pStyle w:val="NoSpacing"/>
        <w:rPr>
          <w:rFonts w:asciiTheme="minorHAnsi" w:eastAsiaTheme="minorHAnsi" w:hAnsiTheme="minorHAnsi"/>
        </w:rPr>
      </w:pPr>
    </w:p>
    <w:p w:rsidR="00FA2BA7" w:rsidRPr="00A60F30" w:rsidRDefault="00FA2BA7" w:rsidP="00FA2BA7">
      <w:pPr>
        <w:pStyle w:val="NoSpacing"/>
        <w:rPr>
          <w:rFonts w:asciiTheme="minorHAnsi" w:hAnsiTheme="minorHAnsi"/>
        </w:rPr>
      </w:pPr>
      <w:r w:rsidRPr="00A60F30">
        <w:rPr>
          <w:rFonts w:asciiTheme="minorHAnsi" w:eastAsiaTheme="minorHAnsi" w:hAnsiTheme="minorHAnsi"/>
        </w:rPr>
        <w:t>Statistic reported annually.</w:t>
      </w:r>
    </w:p>
    <w:p w:rsidR="00FA2BA7" w:rsidRPr="00A60F30" w:rsidRDefault="00FA2BA7" w:rsidP="00FA2BA7">
      <w:pPr>
        <w:rPr>
          <w:rFonts w:asciiTheme="minorHAnsi" w:hAnsiTheme="minorHAnsi"/>
          <w:b/>
        </w:rPr>
      </w:pPr>
    </w:p>
    <w:p w:rsidR="00FA2BA7" w:rsidRPr="00A60F30" w:rsidRDefault="008E738B" w:rsidP="00FA2BA7">
      <w:pPr>
        <w:rPr>
          <w:rFonts w:asciiTheme="minorHAnsi" w:hAnsiTheme="minorHAnsi"/>
          <w:b/>
        </w:rPr>
      </w:pPr>
      <w:r w:rsidRPr="00A60F30">
        <w:rPr>
          <w:rFonts w:asciiTheme="minorHAnsi" w:hAnsiTheme="minorHAnsi"/>
          <w:b/>
        </w:rPr>
        <w:t>Part</w:t>
      </w:r>
      <w:r w:rsidR="00FA2BA7" w:rsidRPr="00A60F30">
        <w:rPr>
          <w:rFonts w:asciiTheme="minorHAnsi" w:hAnsiTheme="minorHAnsi"/>
          <w:b/>
        </w:rPr>
        <w:t xml:space="preserve"> 2: # of miles served by transit -</w:t>
      </w:r>
    </w:p>
    <w:p w:rsidR="00FA2BA7" w:rsidRPr="00A60F30" w:rsidRDefault="00FA2BA7" w:rsidP="003C1D40">
      <w:pPr>
        <w:jc w:val="both"/>
        <w:rPr>
          <w:rFonts w:asciiTheme="minorHAnsi" w:hAnsiTheme="minorHAnsi"/>
        </w:rPr>
      </w:pPr>
      <w:r w:rsidRPr="00A60F30">
        <w:rPr>
          <w:rFonts w:asciiTheme="minorHAnsi" w:hAnsiTheme="minorHAnsi"/>
        </w:rPr>
        <w:t xml:space="preserve">Calculation based on best estimation with existing or created </w:t>
      </w:r>
      <w:proofErr w:type="spellStart"/>
      <w:r w:rsidRPr="00A60F30">
        <w:rPr>
          <w:rFonts w:asciiTheme="minorHAnsi" w:hAnsiTheme="minorHAnsi"/>
        </w:rPr>
        <w:t>shapefiles</w:t>
      </w:r>
      <w:proofErr w:type="spellEnd"/>
      <w:r w:rsidRPr="00A60F30">
        <w:rPr>
          <w:rFonts w:asciiTheme="minorHAnsi" w:hAnsiTheme="minorHAnsi"/>
        </w:rPr>
        <w:t xml:space="preserve"> of local transit providers.</w:t>
      </w:r>
    </w:p>
    <w:p w:rsidR="00FA2BA7" w:rsidRDefault="00684E75" w:rsidP="003C1D40">
      <w:pPr>
        <w:jc w:val="both"/>
        <w:rPr>
          <w:rFonts w:asciiTheme="minorHAnsi" w:hAnsiTheme="minorHAnsi"/>
        </w:rPr>
      </w:pPr>
      <w:hyperlink r:id="rId18" w:history="1">
        <w:proofErr w:type="gramStart"/>
        <w:r w:rsidR="00FA2BA7" w:rsidRPr="00A60F30">
          <w:rPr>
            <w:rStyle w:val="Hyperlink"/>
            <w:rFonts w:asciiTheme="minorHAnsi" w:hAnsiTheme="minorHAnsi"/>
          </w:rPr>
          <w:t>http://www.nh.gov/dot/programs/rideshare/transit.htm</w:t>
        </w:r>
      </w:hyperlink>
      <w:r w:rsidR="00FA2BA7" w:rsidRPr="00A60F30">
        <w:rPr>
          <w:rFonts w:asciiTheme="minorHAnsi" w:hAnsiTheme="minorHAnsi"/>
        </w:rPr>
        <w:t xml:space="preserve"> NHDOT list of local transit providers.</w:t>
      </w:r>
      <w:proofErr w:type="gramEnd"/>
      <w:r w:rsidR="00FA2BA7" w:rsidRPr="00A60F30">
        <w:rPr>
          <w:rFonts w:asciiTheme="minorHAnsi" w:hAnsiTheme="minorHAnsi"/>
        </w:rPr>
        <w:t xml:space="preserve"> RPC’s may have access to </w:t>
      </w:r>
      <w:proofErr w:type="spellStart"/>
      <w:r w:rsidR="00FA2BA7" w:rsidRPr="00A60F30">
        <w:rPr>
          <w:rFonts w:asciiTheme="minorHAnsi" w:hAnsiTheme="minorHAnsi"/>
        </w:rPr>
        <w:t>shapefiles</w:t>
      </w:r>
      <w:proofErr w:type="spellEnd"/>
      <w:r w:rsidR="00FA2BA7" w:rsidRPr="00A60F30">
        <w:rPr>
          <w:rFonts w:asciiTheme="minorHAnsi" w:hAnsiTheme="minorHAnsi"/>
        </w:rPr>
        <w:t xml:space="preserve"> for the organizations within their particular region, calculate out the total miles.</w:t>
      </w:r>
    </w:p>
    <w:p w:rsidR="00224296" w:rsidRPr="00A60F30" w:rsidRDefault="00224296" w:rsidP="003C1D40">
      <w:pPr>
        <w:jc w:val="both"/>
        <w:rPr>
          <w:rFonts w:asciiTheme="minorHAnsi" w:hAnsiTheme="minorHAnsi"/>
        </w:rPr>
      </w:pPr>
      <w:proofErr w:type="gramStart"/>
      <w:r>
        <w:rPr>
          <w:rFonts w:asciiTheme="minorHAnsi" w:hAnsiTheme="minorHAnsi"/>
        </w:rPr>
        <w:t xml:space="preserve">Received local transit </w:t>
      </w:r>
      <w:proofErr w:type="spellStart"/>
      <w:r>
        <w:rPr>
          <w:rFonts w:asciiTheme="minorHAnsi" w:hAnsiTheme="minorHAnsi"/>
        </w:rPr>
        <w:t>shapefiles</w:t>
      </w:r>
      <w:proofErr w:type="spellEnd"/>
      <w:r>
        <w:rPr>
          <w:rFonts w:asciiTheme="minorHAnsi" w:hAnsiTheme="minorHAnsi"/>
        </w:rPr>
        <w:t xml:space="preserve"> from RPC’s.</w:t>
      </w:r>
      <w:proofErr w:type="gramEnd"/>
      <w:r>
        <w:rPr>
          <w:rFonts w:asciiTheme="minorHAnsi" w:hAnsiTheme="minorHAnsi"/>
        </w:rPr>
        <w:t xml:space="preserve"> </w:t>
      </w:r>
      <w:proofErr w:type="gramStart"/>
      <w:r>
        <w:rPr>
          <w:rFonts w:asciiTheme="minorHAnsi" w:hAnsiTheme="minorHAnsi"/>
        </w:rPr>
        <w:t>Merged together if multiple files.</w:t>
      </w:r>
      <w:proofErr w:type="gramEnd"/>
      <w:r>
        <w:rPr>
          <w:rFonts w:asciiTheme="minorHAnsi" w:hAnsiTheme="minorHAnsi"/>
        </w:rPr>
        <w:t xml:space="preserve"> </w:t>
      </w:r>
      <w:proofErr w:type="gramStart"/>
      <w:r>
        <w:rPr>
          <w:rFonts w:asciiTheme="minorHAnsi" w:hAnsiTheme="minorHAnsi"/>
        </w:rPr>
        <w:t>Dissolved FID.</w:t>
      </w:r>
      <w:proofErr w:type="gramEnd"/>
      <w:r>
        <w:rPr>
          <w:rFonts w:asciiTheme="minorHAnsi" w:hAnsiTheme="minorHAnsi"/>
        </w:rPr>
        <w:t xml:space="preserve"> Created new attribute field </w:t>
      </w:r>
      <w:proofErr w:type="spellStart"/>
      <w:r>
        <w:rPr>
          <w:rFonts w:asciiTheme="minorHAnsi" w:hAnsiTheme="minorHAnsi"/>
        </w:rPr>
        <w:t>MilesServe</w:t>
      </w:r>
      <w:proofErr w:type="spellEnd"/>
      <w:r>
        <w:rPr>
          <w:rFonts w:asciiTheme="minorHAnsi" w:hAnsiTheme="minorHAnsi"/>
        </w:rPr>
        <w:t xml:space="preserve"> and calculated for length in miles. </w:t>
      </w:r>
      <w:proofErr w:type="gramStart"/>
      <w:r>
        <w:rPr>
          <w:rFonts w:asciiTheme="minorHAnsi" w:hAnsiTheme="minorHAnsi"/>
        </w:rPr>
        <w:t>Clipped to region for packaging.</w:t>
      </w:r>
      <w:proofErr w:type="gramEnd"/>
    </w:p>
    <w:p w:rsidR="00224296" w:rsidRDefault="00224296" w:rsidP="00FA2BA7">
      <w:pPr>
        <w:rPr>
          <w:rFonts w:asciiTheme="minorHAnsi" w:hAnsiTheme="minorHAnsi"/>
          <w:b/>
        </w:rPr>
      </w:pPr>
    </w:p>
    <w:p w:rsidR="00155E44" w:rsidRDefault="00FA2BA7" w:rsidP="00FA2BA7">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Derek </w:t>
      </w:r>
      <w:proofErr w:type="spellStart"/>
      <w:r w:rsidRPr="00A60F30">
        <w:rPr>
          <w:rFonts w:asciiTheme="minorHAnsi" w:hAnsiTheme="minorHAnsi"/>
        </w:rPr>
        <w:t>Serach</w:t>
      </w:r>
      <w:proofErr w:type="spellEnd"/>
      <w:r w:rsidRPr="00A60F30">
        <w:rPr>
          <w:rFonts w:asciiTheme="minorHAnsi" w:hAnsiTheme="minorHAnsi"/>
        </w:rPr>
        <w:t>, SNHPC</w:t>
      </w:r>
    </w:p>
    <w:bookmarkStart w:id="7" w:name="_Toc349235981"/>
    <w:p w:rsidR="003448BA" w:rsidRDefault="003448BA" w:rsidP="00AC3A16">
      <w:pPr>
        <w:pStyle w:val="Heading1"/>
      </w:pPr>
      <w:r w:rsidRPr="00AC3A16">
        <w:rPr>
          <w:noProof/>
        </w:rPr>
        <w:lastRenderedPageBreak/>
        <mc:AlternateContent>
          <mc:Choice Requires="wps">
            <w:drawing>
              <wp:anchor distT="91440" distB="91440" distL="114300" distR="114300" simplePos="0" relativeHeight="251874304" behindDoc="0" locked="0" layoutInCell="0" allowOverlap="1" wp14:anchorId="0B0D14F2" wp14:editId="0FE92C2F">
                <wp:simplePos x="0" y="0"/>
                <wp:positionH relativeFrom="page">
                  <wp:posOffset>160655</wp:posOffset>
                </wp:positionH>
                <wp:positionV relativeFrom="margin">
                  <wp:posOffset>-168910</wp:posOffset>
                </wp:positionV>
                <wp:extent cx="725170" cy="8134350"/>
                <wp:effectExtent l="38100" t="38100" r="93980" b="95250"/>
                <wp:wrapSquare wrapText="bothSides"/>
                <wp:docPr id="68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5330CB" w:rsidRPr="00464A68" w:rsidRDefault="005330CB" w:rsidP="003448BA">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33" style="position:absolute;margin-left:12.65pt;margin-top:-13.3pt;width:57.1pt;height:640.5pt;flip:x;z-index:25187430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" o:allowincell="f" fillcolor="#90c" stroked="f">
                <v:shadow on="t" color="black" opacity="26214f" origin="-.5,-.5" offset=".74836mm,.74836mm"/>
                <v:textbox style="layout-flow:vertical;mso-layout-flow-alt:bottom-to-top" inset="21.6pt,21.6pt,21.6pt,21.6pt">
                  <w:txbxContent>
                    <w:p w:rsidR="005330CB" w:rsidRPr="00464A68" w:rsidRDefault="005330CB" w:rsidP="003448BA">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r w:rsidRPr="00AC3A16">
        <w:t xml:space="preserve">Variable:  </w:t>
      </w:r>
      <w:r w:rsidRPr="00AC3A16">
        <w:tab/>
        <w:t>Travel Mode Share</w:t>
      </w:r>
      <w:bookmarkEnd w:id="7"/>
      <w:r w:rsidR="00241B8F">
        <w:t xml:space="preserve"> </w:t>
      </w:r>
      <w:r w:rsidR="00241B8F">
        <w:rPr>
          <w:b w:val="0"/>
        </w:rPr>
        <w:t>[ID #408]</w:t>
      </w:r>
      <w:r w:rsidR="006008AE">
        <w:br/>
      </w:r>
    </w:p>
    <w:p w:rsidR="006008AE" w:rsidRPr="00A60F30" w:rsidRDefault="006008AE" w:rsidP="006008AE">
      <w:pPr>
        <w:rPr>
          <w:rFonts w:asciiTheme="minorHAnsi" w:hAnsiTheme="minorHAnsi"/>
        </w:rPr>
      </w:pPr>
      <w:r w:rsidRPr="00A60F30">
        <w:rPr>
          <w:rFonts w:asciiTheme="minorHAnsi" w:hAnsiTheme="minorHAnsi"/>
          <w:b/>
        </w:rPr>
        <w:t>Description</w:t>
      </w:r>
      <w:r>
        <w:rPr>
          <w:rFonts w:asciiTheme="minorHAnsi" w:hAnsiTheme="minorHAnsi"/>
        </w:rPr>
        <w:t xml:space="preserve">:  </w:t>
      </w:r>
      <w:r>
        <w:rPr>
          <w:rFonts w:asciiTheme="minorHAnsi" w:hAnsiTheme="minorHAnsi"/>
        </w:rPr>
        <w:tab/>
        <w:t>Total percentage of workers commuting via walking, biking, transit, and carpooling.</w:t>
      </w:r>
    </w:p>
    <w:p w:rsidR="006008AE" w:rsidRPr="006008AE" w:rsidRDefault="006008AE" w:rsidP="006008AE">
      <w:pPr>
        <w:pStyle w:val="NoSpacing"/>
        <w:rPr>
          <w:rFonts w:asciiTheme="majorHAnsi" w:hAnsiTheme="majorHAnsi"/>
        </w:rPr>
      </w:pPr>
      <w:proofErr w:type="spellStart"/>
      <w:r w:rsidRPr="00A60F30">
        <w:rPr>
          <w:rFonts w:asciiTheme="minorHAnsi" w:hAnsiTheme="minorHAnsi"/>
          <w:b/>
        </w:rPr>
        <w:t>Source_Name</w:t>
      </w:r>
      <w:proofErr w:type="spellEnd"/>
      <w:r w:rsidRPr="00A60F30">
        <w:rPr>
          <w:rFonts w:asciiTheme="minorHAnsi" w:hAnsiTheme="minorHAnsi"/>
        </w:rPr>
        <w:t xml:space="preserve">: </w:t>
      </w:r>
      <w:r>
        <w:rPr>
          <w:rFonts w:asciiTheme="minorHAnsi" w:hAnsiTheme="minorHAnsi"/>
        </w:rPr>
        <w:t xml:space="preserve">American Community Survey: </w:t>
      </w:r>
      <w:r w:rsidRPr="006008AE">
        <w:rPr>
          <w:rFonts w:ascii="Times New Roman" w:hAnsi="Times New Roman"/>
          <w:iCs/>
        </w:rPr>
        <w:t xml:space="preserve">Table B08301. </w:t>
      </w:r>
      <w:proofErr w:type="gramStart"/>
      <w:r w:rsidRPr="006008AE">
        <w:rPr>
          <w:rFonts w:asciiTheme="majorHAnsi" w:hAnsiTheme="majorHAnsi"/>
          <w:iCs/>
        </w:rPr>
        <w:t>Means of Transportation to Work for Workers 16 and Over</w:t>
      </w:r>
      <w:r>
        <w:rPr>
          <w:rFonts w:asciiTheme="majorHAnsi" w:hAnsiTheme="majorHAnsi"/>
          <w:iCs/>
        </w:rPr>
        <w:t>.</w:t>
      </w:r>
      <w:proofErr w:type="gramEnd"/>
    </w:p>
    <w:p w:rsidR="006008AE" w:rsidRPr="00A60F30" w:rsidRDefault="006008AE" w:rsidP="006008AE">
      <w:pPr>
        <w:pStyle w:val="NoSpacing"/>
        <w:rPr>
          <w:rFonts w:asciiTheme="minorHAnsi" w:hAnsiTheme="minorHAnsi"/>
        </w:rPr>
      </w:pPr>
      <w:proofErr w:type="spellStart"/>
      <w:r w:rsidRPr="00A60F30">
        <w:rPr>
          <w:rFonts w:asciiTheme="minorHAnsi" w:hAnsiTheme="minorHAnsi"/>
          <w:b/>
        </w:rPr>
        <w:t>Source_Date</w:t>
      </w:r>
      <w:proofErr w:type="spellEnd"/>
      <w:r>
        <w:rPr>
          <w:rFonts w:asciiTheme="minorHAnsi" w:hAnsiTheme="minorHAnsi"/>
        </w:rPr>
        <w:t>:  2010</w:t>
      </w:r>
    </w:p>
    <w:p w:rsidR="006008AE" w:rsidRPr="006008AE" w:rsidRDefault="006008AE" w:rsidP="006008AE">
      <w:pPr>
        <w:pStyle w:val="Default"/>
        <w:rPr>
          <w:rFonts w:eastAsiaTheme="minorHAnsi"/>
        </w:rPr>
      </w:pPr>
      <w:proofErr w:type="spellStart"/>
      <w:r w:rsidRPr="00A60F30">
        <w:rPr>
          <w:rFonts w:asciiTheme="minorHAnsi" w:hAnsiTheme="minorHAnsi"/>
          <w:b/>
        </w:rPr>
        <w:t>Source_URL</w:t>
      </w:r>
      <w:proofErr w:type="spellEnd"/>
      <w:r w:rsidRPr="00A60F30">
        <w:rPr>
          <w:rFonts w:asciiTheme="minorHAnsi" w:hAnsiTheme="minorHAnsi"/>
        </w:rPr>
        <w:t xml:space="preserve">:  </w:t>
      </w:r>
    </w:p>
    <w:p w:rsidR="006008AE" w:rsidRDefault="00684E75" w:rsidP="006008AE">
      <w:pPr>
        <w:autoSpaceDE w:val="0"/>
        <w:autoSpaceDN w:val="0"/>
        <w:adjustRightInd w:val="0"/>
        <w:spacing w:after="0" w:line="240" w:lineRule="auto"/>
        <w:rPr>
          <w:rFonts w:asciiTheme="majorHAnsi" w:eastAsiaTheme="minorHAnsi" w:hAnsiTheme="majorHAnsi" w:cs="Calibri"/>
          <w:color w:val="000000"/>
        </w:rPr>
      </w:pPr>
      <w:hyperlink r:id="rId19" w:history="1">
        <w:r w:rsidR="006008AE" w:rsidRPr="006008AE">
          <w:rPr>
            <w:rStyle w:val="Hyperlink"/>
            <w:rFonts w:asciiTheme="majorHAnsi" w:eastAsiaTheme="minorHAnsi" w:hAnsiTheme="majorHAnsi" w:cs="Calibri"/>
          </w:rPr>
          <w:t>http://factfinder2.census.gov</w:t>
        </w:r>
      </w:hyperlink>
    </w:p>
    <w:p w:rsidR="006008AE" w:rsidRDefault="006008AE" w:rsidP="006008AE">
      <w:pPr>
        <w:autoSpaceDE w:val="0"/>
        <w:autoSpaceDN w:val="0"/>
        <w:adjustRightInd w:val="0"/>
        <w:spacing w:after="0" w:line="240" w:lineRule="auto"/>
        <w:rPr>
          <w:rFonts w:asciiTheme="majorHAnsi" w:eastAsiaTheme="minorHAnsi" w:hAnsiTheme="majorHAnsi" w:cs="Calibri"/>
          <w:color w:val="000000"/>
        </w:rPr>
      </w:pPr>
    </w:p>
    <w:p w:rsidR="006008AE" w:rsidRPr="00A60F30" w:rsidRDefault="006008AE" w:rsidP="006008AE">
      <w:pPr>
        <w:pStyle w:val="NoSpacing"/>
        <w:rPr>
          <w:rFonts w:asciiTheme="minorHAnsi" w:hAnsiTheme="minorHAnsi"/>
        </w:rPr>
      </w:pPr>
      <w:r w:rsidRPr="00A60F30">
        <w:rPr>
          <w:rFonts w:asciiTheme="minorHAnsi" w:hAnsiTheme="minorHAnsi"/>
          <w:b/>
        </w:rPr>
        <w:t>Geography</w:t>
      </w:r>
      <w:r w:rsidRPr="00A60F30">
        <w:rPr>
          <w:rFonts w:asciiTheme="minorHAnsi" w:hAnsiTheme="minorHAnsi"/>
        </w:rPr>
        <w:t>:  Regional</w:t>
      </w:r>
      <w:r w:rsidR="0074003D">
        <w:rPr>
          <w:rFonts w:asciiTheme="minorHAnsi" w:hAnsiTheme="minorHAnsi"/>
        </w:rPr>
        <w:t>.</w:t>
      </w:r>
    </w:p>
    <w:p w:rsidR="006008AE" w:rsidRDefault="006008AE" w:rsidP="006008AE">
      <w:pPr>
        <w:autoSpaceDE w:val="0"/>
        <w:autoSpaceDN w:val="0"/>
        <w:adjustRightInd w:val="0"/>
        <w:spacing w:after="0" w:line="240" w:lineRule="auto"/>
        <w:rPr>
          <w:rFonts w:asciiTheme="majorHAnsi" w:eastAsiaTheme="minorHAnsi" w:hAnsiTheme="majorHAnsi" w:cs="Calibri"/>
          <w:color w:val="000000"/>
        </w:rPr>
      </w:pPr>
    </w:p>
    <w:p w:rsidR="006008AE" w:rsidRPr="0074003D" w:rsidRDefault="006008AE" w:rsidP="006008AE">
      <w:pPr>
        <w:autoSpaceDE w:val="0"/>
        <w:autoSpaceDN w:val="0"/>
        <w:adjustRightInd w:val="0"/>
        <w:spacing w:after="0" w:line="240" w:lineRule="auto"/>
        <w:rPr>
          <w:rFonts w:asciiTheme="majorHAnsi" w:eastAsiaTheme="minorHAnsi" w:hAnsiTheme="majorHAnsi" w:cs="Calibri"/>
          <w:color w:val="000000"/>
        </w:rPr>
      </w:pPr>
      <w:r w:rsidRPr="006008AE">
        <w:rPr>
          <w:rFonts w:asciiTheme="majorHAnsi" w:eastAsiaTheme="minorHAnsi" w:hAnsiTheme="majorHAnsi" w:cs="Calibri"/>
          <w:b/>
          <w:color w:val="000000"/>
        </w:rPr>
        <w:t>Methodology:</w:t>
      </w:r>
      <w:r w:rsidR="0074003D">
        <w:rPr>
          <w:rFonts w:asciiTheme="majorHAnsi" w:eastAsiaTheme="minorHAnsi" w:hAnsiTheme="majorHAnsi" w:cs="Calibri"/>
          <w:b/>
          <w:color w:val="000000"/>
        </w:rPr>
        <w:t xml:space="preserve"> </w:t>
      </w:r>
      <w:r w:rsidR="0074003D">
        <w:rPr>
          <w:rFonts w:asciiTheme="majorHAnsi" w:eastAsiaTheme="minorHAnsi" w:hAnsiTheme="majorHAnsi" w:cs="Calibri"/>
          <w:color w:val="000000"/>
        </w:rPr>
        <w:t>Taken from HUD OSHC Guidance on Performance Measurement/Flagship Sustainability Indicators:</w:t>
      </w:r>
    </w:p>
    <w:p w:rsidR="0074003D" w:rsidRPr="0074003D" w:rsidRDefault="0074003D" w:rsidP="0074003D">
      <w:pPr>
        <w:autoSpaceDE w:val="0"/>
        <w:autoSpaceDN w:val="0"/>
        <w:adjustRightInd w:val="0"/>
        <w:spacing w:after="0" w:line="240" w:lineRule="auto"/>
        <w:rPr>
          <w:rFonts w:asciiTheme="majorHAnsi" w:eastAsiaTheme="minorHAnsi" w:hAnsiTheme="majorHAnsi" w:cs="Calibri"/>
          <w:color w:val="000000"/>
        </w:rPr>
      </w:pPr>
      <w:r>
        <w:rPr>
          <w:rFonts w:asciiTheme="majorHAnsi" w:eastAsiaTheme="minorHAnsi" w:hAnsiTheme="majorHAnsi" w:cs="Calibri"/>
          <w:b/>
          <w:bCs/>
          <w:color w:val="000000"/>
        </w:rPr>
        <w:t>“</w:t>
      </w:r>
      <w:r w:rsidRPr="0074003D">
        <w:rPr>
          <w:rFonts w:asciiTheme="majorHAnsi" w:eastAsiaTheme="minorHAnsi" w:hAnsiTheme="majorHAnsi" w:cs="Calibri"/>
          <w:b/>
          <w:bCs/>
          <w:color w:val="000000"/>
        </w:rPr>
        <w:t xml:space="preserve">Data Elements: </w:t>
      </w:r>
      <w:r w:rsidRPr="0074003D">
        <w:rPr>
          <w:rFonts w:asciiTheme="majorHAnsi" w:eastAsiaTheme="minorHAnsi" w:hAnsiTheme="majorHAnsi" w:cs="Calibri"/>
          <w:color w:val="000000"/>
        </w:rPr>
        <w:t xml:space="preserve">All required data elements can be sourced from a single table in the ACS (or Census). In the ACS, data are found in </w:t>
      </w:r>
      <w:r w:rsidRPr="0074003D">
        <w:rPr>
          <w:rFonts w:asciiTheme="majorHAnsi" w:eastAsiaTheme="minorHAnsi" w:hAnsiTheme="majorHAnsi" w:cs="Calibri"/>
          <w:i/>
          <w:iCs/>
          <w:color w:val="000000"/>
        </w:rPr>
        <w:t xml:space="preserve">Table B08301. </w:t>
      </w:r>
      <w:proofErr w:type="gramStart"/>
      <w:r w:rsidRPr="0074003D">
        <w:rPr>
          <w:rFonts w:asciiTheme="majorHAnsi" w:eastAsiaTheme="minorHAnsi" w:hAnsiTheme="majorHAnsi" w:cs="Calibri"/>
          <w:i/>
          <w:iCs/>
          <w:color w:val="000000"/>
        </w:rPr>
        <w:t>Means of Transportation to Work for Workers 16 and Over.</w:t>
      </w:r>
      <w:proofErr w:type="gramEnd"/>
      <w:r w:rsidRPr="0074003D">
        <w:rPr>
          <w:rFonts w:asciiTheme="majorHAnsi" w:eastAsiaTheme="minorHAnsi" w:hAnsiTheme="majorHAnsi" w:cs="Calibri"/>
          <w:i/>
          <w:iCs/>
          <w:color w:val="000000"/>
        </w:rPr>
        <w:t xml:space="preserve"> </w:t>
      </w:r>
      <w:r w:rsidRPr="0074003D">
        <w:rPr>
          <w:rFonts w:asciiTheme="majorHAnsi" w:eastAsiaTheme="minorHAnsi" w:hAnsiTheme="majorHAnsi" w:cs="Calibri"/>
          <w:color w:val="000000"/>
        </w:rPr>
        <w:t xml:space="preserve">Data elements required are: </w:t>
      </w:r>
    </w:p>
    <w:p w:rsidR="0074003D" w:rsidRPr="0074003D" w:rsidRDefault="0074003D" w:rsidP="0074003D">
      <w:pPr>
        <w:pStyle w:val="ListParagraph"/>
        <w:numPr>
          <w:ilvl w:val="0"/>
          <w:numId w:val="17"/>
        </w:numPr>
        <w:autoSpaceDE w:val="0"/>
        <w:autoSpaceDN w:val="0"/>
        <w:adjustRightInd w:val="0"/>
        <w:spacing w:after="70" w:line="240" w:lineRule="auto"/>
        <w:rPr>
          <w:rFonts w:cs="Calibri"/>
          <w:color w:val="000000"/>
        </w:rPr>
      </w:pPr>
      <w:r w:rsidRPr="0074003D">
        <w:rPr>
          <w:rFonts w:cs="Calibri"/>
          <w:color w:val="000000"/>
        </w:rPr>
        <w:t xml:space="preserve">Number of workers commuting by carpool </w:t>
      </w:r>
    </w:p>
    <w:p w:rsidR="0074003D" w:rsidRPr="0074003D" w:rsidRDefault="0074003D" w:rsidP="0074003D">
      <w:pPr>
        <w:pStyle w:val="ListParagraph"/>
        <w:numPr>
          <w:ilvl w:val="0"/>
          <w:numId w:val="17"/>
        </w:numPr>
        <w:autoSpaceDE w:val="0"/>
        <w:autoSpaceDN w:val="0"/>
        <w:adjustRightInd w:val="0"/>
        <w:spacing w:after="0" w:line="240" w:lineRule="auto"/>
        <w:rPr>
          <w:rFonts w:cs="Calibri"/>
          <w:color w:val="000000"/>
        </w:rPr>
      </w:pPr>
      <w:r w:rsidRPr="0074003D">
        <w:rPr>
          <w:rFonts w:cs="Calibri"/>
          <w:color w:val="000000"/>
        </w:rPr>
        <w:t xml:space="preserve">Number of workers commuting by public transportation (excluding taxicab) </w:t>
      </w:r>
    </w:p>
    <w:p w:rsidR="0074003D" w:rsidRPr="0074003D" w:rsidRDefault="0074003D" w:rsidP="0074003D">
      <w:pPr>
        <w:pStyle w:val="ListParagraph"/>
        <w:numPr>
          <w:ilvl w:val="0"/>
          <w:numId w:val="17"/>
        </w:numPr>
        <w:autoSpaceDE w:val="0"/>
        <w:autoSpaceDN w:val="0"/>
        <w:adjustRightInd w:val="0"/>
        <w:spacing w:after="71" w:line="240" w:lineRule="auto"/>
        <w:rPr>
          <w:rFonts w:cs="Calibri"/>
          <w:color w:val="000000"/>
        </w:rPr>
      </w:pPr>
      <w:r w:rsidRPr="0074003D">
        <w:rPr>
          <w:rFonts w:cs="Calibri"/>
          <w:color w:val="000000"/>
        </w:rPr>
        <w:t xml:space="preserve">Number of workers commuting by bicycle </w:t>
      </w:r>
    </w:p>
    <w:p w:rsidR="0074003D" w:rsidRPr="0074003D" w:rsidRDefault="0074003D" w:rsidP="0074003D">
      <w:pPr>
        <w:pStyle w:val="ListParagraph"/>
        <w:numPr>
          <w:ilvl w:val="0"/>
          <w:numId w:val="17"/>
        </w:numPr>
        <w:autoSpaceDE w:val="0"/>
        <w:autoSpaceDN w:val="0"/>
        <w:adjustRightInd w:val="0"/>
        <w:spacing w:after="71" w:line="240" w:lineRule="auto"/>
        <w:rPr>
          <w:rFonts w:cs="Calibri"/>
          <w:color w:val="000000"/>
        </w:rPr>
      </w:pPr>
      <w:r w:rsidRPr="0074003D">
        <w:rPr>
          <w:rFonts w:cs="Calibri"/>
          <w:color w:val="000000"/>
        </w:rPr>
        <w:t xml:space="preserve">Number of workers commuting by foot (walking) </w:t>
      </w:r>
    </w:p>
    <w:p w:rsidR="0074003D" w:rsidRDefault="0074003D" w:rsidP="0074003D">
      <w:pPr>
        <w:pStyle w:val="ListParagraph"/>
        <w:numPr>
          <w:ilvl w:val="0"/>
          <w:numId w:val="17"/>
        </w:numPr>
        <w:autoSpaceDE w:val="0"/>
        <w:autoSpaceDN w:val="0"/>
        <w:adjustRightInd w:val="0"/>
        <w:spacing w:after="0" w:line="240" w:lineRule="auto"/>
        <w:rPr>
          <w:rFonts w:cs="Calibri"/>
          <w:color w:val="000000"/>
        </w:rPr>
      </w:pPr>
      <w:r>
        <w:rPr>
          <w:rFonts w:cs="Calibri"/>
          <w:color w:val="000000"/>
        </w:rPr>
        <w:t>Total number of workers</w:t>
      </w:r>
    </w:p>
    <w:p w:rsidR="0074003D" w:rsidRPr="0074003D" w:rsidRDefault="0074003D" w:rsidP="0074003D">
      <w:pPr>
        <w:pStyle w:val="ListParagraph"/>
        <w:numPr>
          <w:ilvl w:val="0"/>
          <w:numId w:val="17"/>
        </w:numPr>
        <w:autoSpaceDE w:val="0"/>
        <w:autoSpaceDN w:val="0"/>
        <w:adjustRightInd w:val="0"/>
        <w:spacing w:after="0" w:line="240" w:lineRule="auto"/>
        <w:rPr>
          <w:rFonts w:cs="Calibri"/>
          <w:color w:val="000000"/>
        </w:rPr>
      </w:pPr>
      <w:r w:rsidRPr="0074003D">
        <w:rPr>
          <w:rFonts w:cs="Calibri"/>
          <w:b/>
          <w:bCs/>
          <w:color w:val="000000"/>
        </w:rPr>
        <w:t xml:space="preserve">Step-by-step Guidance on Obtaining Data: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1. Go to http://factfinder2.census.gov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2. </w:t>
      </w:r>
      <w:proofErr w:type="gramStart"/>
      <w:r w:rsidRPr="0074003D">
        <w:rPr>
          <w:rFonts w:cs="Calibri"/>
          <w:color w:val="000000"/>
        </w:rPr>
        <w:t>In</w:t>
      </w:r>
      <w:proofErr w:type="gramEnd"/>
      <w:r w:rsidRPr="0074003D">
        <w:rPr>
          <w:rFonts w:cs="Calibri"/>
          <w:color w:val="000000"/>
        </w:rPr>
        <w:t xml:space="preserve"> the left-hand sidebar, click on “Topics.”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3. Under “Select Topics to add to ‘Your Selections,’” click on the plus sign next to “People.”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4. In the expanded list of topics that appears under “People,” click on the plus sign next to “Employment.”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5. In the expanded list of topics that appears under “Employment,” click on “Commuting (Journey to Work)” </w:t>
      </w:r>
    </w:p>
    <w:p w:rsidR="0074003D" w:rsidRPr="0074003D" w:rsidRDefault="0074003D" w:rsidP="0074003D">
      <w:pPr>
        <w:pStyle w:val="ListParagraph"/>
        <w:autoSpaceDE w:val="0"/>
        <w:autoSpaceDN w:val="0"/>
        <w:adjustRightInd w:val="0"/>
        <w:spacing w:after="58" w:line="240" w:lineRule="auto"/>
        <w:rPr>
          <w:rFonts w:cs="Calibri"/>
          <w:color w:val="000000"/>
        </w:rPr>
      </w:pPr>
      <w:r w:rsidRPr="0074003D">
        <w:rPr>
          <w:rFonts w:cs="Calibri"/>
          <w:color w:val="000000"/>
        </w:rPr>
        <w:t xml:space="preserve">6. </w:t>
      </w:r>
      <w:proofErr w:type="gramStart"/>
      <w:r w:rsidRPr="0074003D">
        <w:rPr>
          <w:rFonts w:cs="Calibri"/>
          <w:color w:val="000000"/>
        </w:rPr>
        <w:t>In</w:t>
      </w:r>
      <w:proofErr w:type="gramEnd"/>
      <w:r w:rsidRPr="0074003D">
        <w:rPr>
          <w:rFonts w:cs="Calibri"/>
          <w:color w:val="000000"/>
        </w:rPr>
        <w:t xml:space="preserve"> the left-hand sidebar, click on “Geographies.” </w:t>
      </w:r>
    </w:p>
    <w:p w:rsidR="0074003D" w:rsidRDefault="0074003D" w:rsidP="0074003D">
      <w:pPr>
        <w:pStyle w:val="ListParagraph"/>
        <w:autoSpaceDE w:val="0"/>
        <w:autoSpaceDN w:val="0"/>
        <w:adjustRightInd w:val="0"/>
        <w:spacing w:after="0" w:line="240" w:lineRule="auto"/>
        <w:rPr>
          <w:rFonts w:cs="Calibri"/>
          <w:color w:val="000000"/>
        </w:rPr>
      </w:pPr>
      <w:r w:rsidRPr="0074003D">
        <w:rPr>
          <w:rFonts w:cs="Calibri"/>
          <w:color w:val="000000"/>
        </w:rPr>
        <w:t xml:space="preserve">7. Select a geographic type from the drop-down menu. The geographic type will depend upon the scope of grant projects. In general: </w:t>
      </w:r>
    </w:p>
    <w:p w:rsidR="00537DCC" w:rsidRDefault="00537DCC" w:rsidP="0074003D">
      <w:pPr>
        <w:autoSpaceDE w:val="0"/>
        <w:autoSpaceDN w:val="0"/>
        <w:adjustRightInd w:val="0"/>
        <w:spacing w:after="58" w:line="240" w:lineRule="auto"/>
        <w:ind w:left="1440"/>
        <w:rPr>
          <w:rFonts w:asciiTheme="majorHAnsi" w:eastAsiaTheme="minorHAnsi" w:hAnsiTheme="majorHAnsi" w:cs="Calibri"/>
          <w:color w:val="000000"/>
        </w:rPr>
      </w:pPr>
    </w:p>
    <w:p w:rsidR="0074003D" w:rsidRPr="0074003D" w:rsidRDefault="0074003D" w:rsidP="0074003D">
      <w:pPr>
        <w:autoSpaceDE w:val="0"/>
        <w:autoSpaceDN w:val="0"/>
        <w:adjustRightInd w:val="0"/>
        <w:spacing w:after="58" w:line="240" w:lineRule="auto"/>
        <w:ind w:left="1440"/>
        <w:rPr>
          <w:rFonts w:asciiTheme="majorHAnsi" w:eastAsiaTheme="minorHAnsi" w:hAnsiTheme="majorHAnsi" w:cs="Calibri"/>
          <w:color w:val="000000"/>
        </w:rPr>
      </w:pPr>
      <w:r w:rsidRPr="0074003D">
        <w:rPr>
          <w:rFonts w:asciiTheme="majorHAnsi" w:eastAsiaTheme="minorHAnsi" w:hAnsiTheme="majorHAnsi" w:cs="Calibri"/>
          <w:color w:val="000000"/>
        </w:rPr>
        <w:t>c. Community Challenge grantees workin</w:t>
      </w:r>
      <w:r>
        <w:rPr>
          <w:rFonts w:asciiTheme="majorHAnsi" w:eastAsiaTheme="minorHAnsi" w:hAnsiTheme="majorHAnsi" w:cs="Calibri"/>
          <w:color w:val="000000"/>
        </w:rPr>
        <w:t>g on corridor- or neighborhood-</w:t>
      </w:r>
      <w:r>
        <w:rPr>
          <w:rFonts w:asciiTheme="majorHAnsi" w:eastAsiaTheme="minorHAnsi" w:hAnsiTheme="majorHAnsi" w:cs="Calibri"/>
          <w:color w:val="000000"/>
        </w:rPr>
        <w:tab/>
        <w:t>s</w:t>
      </w:r>
      <w:r w:rsidRPr="0074003D">
        <w:rPr>
          <w:rFonts w:asciiTheme="majorHAnsi" w:eastAsiaTheme="minorHAnsi" w:hAnsiTheme="majorHAnsi" w:cs="Calibri"/>
          <w:color w:val="000000"/>
        </w:rPr>
        <w:t xml:space="preserve">cale projects will need to identify the census tracts or block groups </w:t>
      </w:r>
      <w:r>
        <w:rPr>
          <w:rFonts w:asciiTheme="majorHAnsi" w:eastAsiaTheme="minorHAnsi" w:hAnsiTheme="majorHAnsi" w:cs="Calibri"/>
          <w:color w:val="000000"/>
        </w:rPr>
        <w:t xml:space="preserve">   </w:t>
      </w:r>
      <w:r w:rsidRPr="0074003D">
        <w:rPr>
          <w:rFonts w:asciiTheme="majorHAnsi" w:eastAsiaTheme="minorHAnsi" w:hAnsiTheme="majorHAnsi" w:cs="Calibri"/>
          <w:color w:val="000000"/>
        </w:rPr>
        <w:t xml:space="preserve">that make up the project area using the “Address” or “Map” tabs at the top of the “Select Geographies” box. </w:t>
      </w:r>
      <w:r w:rsidR="005D06FE">
        <w:rPr>
          <w:rFonts w:asciiTheme="majorHAnsi" w:eastAsiaTheme="minorHAnsi" w:hAnsiTheme="majorHAnsi" w:cs="Calibri"/>
          <w:color w:val="000000"/>
        </w:rPr>
        <w:t xml:space="preserve"> </w:t>
      </w:r>
      <w:r w:rsidR="005D06FE" w:rsidRPr="005D06FE">
        <w:rPr>
          <w:rFonts w:asciiTheme="majorHAnsi" w:eastAsiaTheme="minorHAnsi" w:hAnsiTheme="majorHAnsi" w:cs="Calibri"/>
          <w:b/>
          <w:i/>
          <w:color w:val="000000"/>
        </w:rPr>
        <w:t>(Census Tract Level by Region)</w:t>
      </w:r>
    </w:p>
    <w:p w:rsidR="0074003D" w:rsidRPr="0074003D" w:rsidRDefault="0074003D" w:rsidP="0074003D">
      <w:pPr>
        <w:pStyle w:val="Default"/>
        <w:ind w:left="1440" w:firstLine="720"/>
        <w:rPr>
          <w:rFonts w:asciiTheme="majorHAnsi" w:eastAsiaTheme="minorHAnsi" w:hAnsiTheme="majorHAnsi"/>
          <w:sz w:val="22"/>
          <w:szCs w:val="22"/>
        </w:rPr>
      </w:pPr>
      <w:proofErr w:type="spellStart"/>
      <w:r w:rsidRPr="0074003D">
        <w:rPr>
          <w:rFonts w:asciiTheme="majorHAnsi" w:eastAsiaTheme="minorHAnsi" w:hAnsiTheme="majorHAnsi"/>
          <w:sz w:val="22"/>
          <w:szCs w:val="22"/>
        </w:rPr>
        <w:t>i</w:t>
      </w:r>
      <w:proofErr w:type="spellEnd"/>
      <w:r w:rsidRPr="0074003D">
        <w:rPr>
          <w:rFonts w:asciiTheme="majorHAnsi" w:eastAsiaTheme="minorHAnsi" w:hAnsiTheme="majorHAnsi"/>
          <w:sz w:val="22"/>
          <w:szCs w:val="22"/>
        </w:rPr>
        <w:t xml:space="preserve">. Census tract-level data can be downloaded by selecting “Census Tract” in the “Select a geographic type” menu, selecting a state and county from the drop-down menus, and then selecting a census tract from the resulting list in the box marked “Select one or more geographic areas and click Add to Your Selections.” </w:t>
      </w:r>
    </w:p>
    <w:p w:rsidR="0074003D" w:rsidRPr="0074003D" w:rsidRDefault="0074003D" w:rsidP="0074003D">
      <w:pPr>
        <w:autoSpaceDE w:val="0"/>
        <w:autoSpaceDN w:val="0"/>
        <w:adjustRightInd w:val="0"/>
        <w:spacing w:after="0" w:line="240" w:lineRule="auto"/>
        <w:ind w:left="2160"/>
        <w:rPr>
          <w:rFonts w:asciiTheme="majorHAnsi" w:eastAsiaTheme="minorHAnsi" w:hAnsiTheme="majorHAnsi" w:cs="Calibri"/>
          <w:color w:val="000000"/>
        </w:rPr>
      </w:pPr>
      <w:r w:rsidRPr="0074003D">
        <w:rPr>
          <w:rFonts w:asciiTheme="majorHAnsi" w:eastAsiaTheme="minorHAnsi" w:hAnsiTheme="majorHAnsi" w:cs="Calibri"/>
          <w:color w:val="000000"/>
        </w:rPr>
        <w:t xml:space="preserve">ii. Block group data can be downloaded from the ACS Summary File by following the instructions in Appendix A: </w:t>
      </w:r>
      <w:r w:rsidRPr="0074003D">
        <w:rPr>
          <w:rFonts w:asciiTheme="majorHAnsi" w:eastAsiaTheme="minorHAnsi" w:hAnsiTheme="majorHAnsi" w:cs="Calibri"/>
          <w:i/>
          <w:iCs/>
          <w:color w:val="000000"/>
        </w:rPr>
        <w:t>Working with Census Block Group Data</w:t>
      </w:r>
      <w:r w:rsidRPr="0074003D">
        <w:rPr>
          <w:rFonts w:asciiTheme="majorHAnsi" w:eastAsiaTheme="minorHAnsi" w:hAnsiTheme="majorHAnsi" w:cs="Calibri"/>
          <w:color w:val="000000"/>
        </w:rPr>
        <w:t xml:space="preserve">. </w:t>
      </w:r>
    </w:p>
    <w:p w:rsidR="0074003D" w:rsidRDefault="0074003D" w:rsidP="0074003D">
      <w:pPr>
        <w:autoSpaceDE w:val="0"/>
        <w:autoSpaceDN w:val="0"/>
        <w:adjustRightInd w:val="0"/>
        <w:spacing w:after="0" w:line="240" w:lineRule="auto"/>
        <w:ind w:left="1440"/>
        <w:rPr>
          <w:rFonts w:eastAsiaTheme="minorHAnsi" w:cs="Calibri"/>
          <w:color w:val="000000"/>
        </w:rPr>
      </w:pPr>
      <w:r w:rsidRPr="0074003D">
        <w:rPr>
          <w:rFonts w:asciiTheme="majorHAnsi" w:eastAsiaTheme="minorHAnsi" w:hAnsiTheme="majorHAnsi" w:cs="Calibri"/>
          <w:color w:val="000000"/>
        </w:rPr>
        <w:lastRenderedPageBreak/>
        <w:t>d. Note that you can select multiple geographies from the drop-down menus by holding down the control key and clicking on multiple states, metro areas, or census tracts.</w:t>
      </w:r>
      <w:r w:rsidRPr="0074003D">
        <w:rPr>
          <w:rFonts w:eastAsiaTheme="minorHAnsi" w:cs="Calibri"/>
          <w:color w:val="000000"/>
        </w:rPr>
        <w:t xml:space="preserve"> </w:t>
      </w:r>
    </w:p>
    <w:p w:rsidR="0074003D" w:rsidRPr="0074003D" w:rsidRDefault="0074003D" w:rsidP="0074003D">
      <w:pPr>
        <w:autoSpaceDE w:val="0"/>
        <w:autoSpaceDN w:val="0"/>
        <w:adjustRightInd w:val="0"/>
        <w:spacing w:after="0" w:line="240" w:lineRule="auto"/>
        <w:rPr>
          <w:rFonts w:eastAsiaTheme="minorHAnsi" w:cs="Calibri"/>
          <w:color w:val="000000"/>
          <w:sz w:val="24"/>
          <w:szCs w:val="24"/>
        </w:rPr>
      </w:pPr>
    </w:p>
    <w:p w:rsidR="0074003D" w:rsidRPr="0074003D" w:rsidRDefault="0074003D" w:rsidP="00C335B1">
      <w:pPr>
        <w:autoSpaceDE w:val="0"/>
        <w:autoSpaceDN w:val="0"/>
        <w:adjustRightInd w:val="0"/>
        <w:spacing w:after="59" w:line="240" w:lineRule="auto"/>
        <w:rPr>
          <w:rFonts w:asciiTheme="majorHAnsi" w:eastAsiaTheme="minorHAnsi" w:hAnsiTheme="majorHAnsi" w:cs="Calibri"/>
          <w:color w:val="000000"/>
        </w:rPr>
      </w:pPr>
      <w:r w:rsidRPr="0074003D">
        <w:rPr>
          <w:rFonts w:asciiTheme="majorHAnsi" w:eastAsiaTheme="minorHAnsi" w:hAnsiTheme="majorHAnsi" w:cs="Calibri"/>
          <w:color w:val="000000"/>
        </w:rPr>
        <w:t xml:space="preserve">8. Click the “Add to Your Selections” button. </w:t>
      </w:r>
    </w:p>
    <w:p w:rsidR="0074003D" w:rsidRPr="0074003D" w:rsidRDefault="0074003D" w:rsidP="00C335B1">
      <w:pPr>
        <w:autoSpaceDE w:val="0"/>
        <w:autoSpaceDN w:val="0"/>
        <w:adjustRightInd w:val="0"/>
        <w:spacing w:after="59" w:line="240" w:lineRule="auto"/>
        <w:rPr>
          <w:rFonts w:asciiTheme="majorHAnsi" w:eastAsiaTheme="minorHAnsi" w:hAnsiTheme="majorHAnsi" w:cs="Calibri"/>
          <w:color w:val="000000"/>
        </w:rPr>
      </w:pPr>
      <w:r w:rsidRPr="0074003D">
        <w:rPr>
          <w:rFonts w:asciiTheme="majorHAnsi" w:eastAsiaTheme="minorHAnsi" w:hAnsiTheme="majorHAnsi" w:cs="Calibri"/>
          <w:color w:val="000000"/>
        </w:rPr>
        <w:t xml:space="preserve">9. Click on “Close” in the upper-right corner of the “Select Geographies” </w:t>
      </w:r>
      <w:r w:rsidR="00C335B1">
        <w:rPr>
          <w:rFonts w:asciiTheme="majorHAnsi" w:eastAsiaTheme="minorHAnsi" w:hAnsiTheme="majorHAnsi" w:cs="Calibri"/>
          <w:color w:val="000000"/>
        </w:rPr>
        <w:t xml:space="preserve">    </w:t>
      </w:r>
      <w:r w:rsidRPr="0074003D">
        <w:rPr>
          <w:rFonts w:asciiTheme="majorHAnsi" w:eastAsiaTheme="minorHAnsi" w:hAnsiTheme="majorHAnsi" w:cs="Calibri"/>
          <w:color w:val="000000"/>
        </w:rPr>
        <w:t xml:space="preserve">box. </w:t>
      </w:r>
    </w:p>
    <w:p w:rsidR="0074003D" w:rsidRPr="0074003D" w:rsidRDefault="0074003D" w:rsidP="00C335B1">
      <w:pPr>
        <w:autoSpaceDE w:val="0"/>
        <w:autoSpaceDN w:val="0"/>
        <w:adjustRightInd w:val="0"/>
        <w:spacing w:after="0" w:line="240" w:lineRule="auto"/>
        <w:rPr>
          <w:rFonts w:asciiTheme="majorHAnsi" w:eastAsiaTheme="minorHAnsi" w:hAnsiTheme="majorHAnsi" w:cs="Calibri"/>
          <w:color w:val="000000"/>
        </w:rPr>
      </w:pPr>
      <w:r w:rsidRPr="0074003D">
        <w:rPr>
          <w:rFonts w:asciiTheme="majorHAnsi" w:eastAsiaTheme="minorHAnsi" w:hAnsiTheme="majorHAnsi" w:cs="Calibri"/>
          <w:color w:val="000000"/>
        </w:rPr>
        <w:t xml:space="preserve">10. Scroll through the search results until you see the </w:t>
      </w:r>
      <w:r w:rsidRPr="0074003D">
        <w:rPr>
          <w:rFonts w:asciiTheme="majorHAnsi" w:eastAsiaTheme="minorHAnsi" w:hAnsiTheme="majorHAnsi" w:cs="Calibri"/>
          <w:i/>
          <w:iCs/>
          <w:color w:val="000000"/>
        </w:rPr>
        <w:t xml:space="preserve">Table ID B08301: Means of Transportation </w:t>
      </w:r>
      <w:r w:rsidRPr="0074003D">
        <w:rPr>
          <w:rFonts w:asciiTheme="majorHAnsi" w:eastAsiaTheme="minorHAnsi" w:hAnsiTheme="majorHAnsi" w:cs="Calibri"/>
          <w:color w:val="000000"/>
        </w:rPr>
        <w:t xml:space="preserve">to Work, and click on the table title to view the table. </w:t>
      </w:r>
    </w:p>
    <w:p w:rsidR="0074003D" w:rsidRPr="0074003D" w:rsidRDefault="0074003D" w:rsidP="00C335B1">
      <w:pPr>
        <w:autoSpaceDE w:val="0"/>
        <w:autoSpaceDN w:val="0"/>
        <w:adjustRightInd w:val="0"/>
        <w:spacing w:after="58" w:line="240" w:lineRule="auto"/>
        <w:ind w:left="1440"/>
        <w:rPr>
          <w:rFonts w:asciiTheme="majorHAnsi" w:eastAsiaTheme="minorHAnsi" w:hAnsiTheme="majorHAnsi" w:cs="Calibri"/>
          <w:color w:val="000000"/>
        </w:rPr>
      </w:pPr>
      <w:r w:rsidRPr="0074003D">
        <w:rPr>
          <w:rFonts w:asciiTheme="majorHAnsi" w:eastAsiaTheme="minorHAnsi" w:hAnsiTheme="majorHAnsi" w:cs="Calibri"/>
          <w:color w:val="000000"/>
        </w:rPr>
        <w:t xml:space="preserve">a. If there are a large number of search results, you can locate the table more quickly by entering “B08301” in the “Narrow your search” box at the top of the “Search results” window. </w:t>
      </w:r>
    </w:p>
    <w:p w:rsidR="0074003D" w:rsidRPr="0074003D" w:rsidRDefault="0074003D" w:rsidP="00C335B1">
      <w:pPr>
        <w:autoSpaceDE w:val="0"/>
        <w:autoSpaceDN w:val="0"/>
        <w:adjustRightInd w:val="0"/>
        <w:spacing w:after="58" w:line="240" w:lineRule="auto"/>
        <w:ind w:left="1440"/>
        <w:rPr>
          <w:rFonts w:asciiTheme="majorHAnsi" w:eastAsiaTheme="minorHAnsi" w:hAnsiTheme="majorHAnsi" w:cs="Calibri"/>
          <w:color w:val="000000"/>
        </w:rPr>
      </w:pPr>
      <w:r w:rsidRPr="0074003D">
        <w:rPr>
          <w:rFonts w:asciiTheme="majorHAnsi" w:eastAsiaTheme="minorHAnsi" w:hAnsiTheme="majorHAnsi" w:cs="Calibri"/>
          <w:color w:val="000000"/>
        </w:rPr>
        <w:t xml:space="preserve">b. Multiple results from different years and different estimates (1-year, 3-year, or 5-year) may be available for the same table. Select data from the desired year using estimate that is collected over the shortest time span (i.e., 1-year estimates are more desirable than 3- or 5-year estimates; 3-year estimates are more desirable than 5-year estimates). </w:t>
      </w:r>
    </w:p>
    <w:p w:rsidR="0074003D" w:rsidRDefault="0074003D" w:rsidP="00C335B1">
      <w:pPr>
        <w:autoSpaceDE w:val="0"/>
        <w:autoSpaceDN w:val="0"/>
        <w:adjustRightInd w:val="0"/>
        <w:spacing w:after="0" w:line="240" w:lineRule="auto"/>
        <w:ind w:left="1440"/>
        <w:rPr>
          <w:rFonts w:asciiTheme="majorHAnsi" w:eastAsiaTheme="minorHAnsi" w:hAnsiTheme="majorHAnsi" w:cs="Calibri"/>
          <w:color w:val="000000"/>
        </w:rPr>
      </w:pPr>
      <w:r w:rsidRPr="0074003D">
        <w:rPr>
          <w:rFonts w:asciiTheme="majorHAnsi" w:eastAsiaTheme="minorHAnsi" w:hAnsiTheme="majorHAnsi" w:cs="Calibri"/>
          <w:color w:val="000000"/>
        </w:rPr>
        <w:t xml:space="preserve">c. At the top of the table view, under “Actions,” click on “Download” to download the file in Excel format in order to facilitate calculations. If the data estimates download formatted as text, click the “!” error to convert them to numbers in order to facilitate calculations. </w:t>
      </w:r>
    </w:p>
    <w:p w:rsidR="0074003D" w:rsidRDefault="0074003D" w:rsidP="0074003D">
      <w:pPr>
        <w:autoSpaceDE w:val="0"/>
        <w:autoSpaceDN w:val="0"/>
        <w:adjustRightInd w:val="0"/>
        <w:spacing w:after="0" w:line="240" w:lineRule="auto"/>
        <w:ind w:left="720" w:firstLine="720"/>
        <w:rPr>
          <w:rFonts w:asciiTheme="majorHAnsi" w:eastAsiaTheme="minorHAnsi" w:hAnsiTheme="majorHAnsi" w:cs="Calibri"/>
          <w:color w:val="000000"/>
        </w:rPr>
      </w:pPr>
    </w:p>
    <w:p w:rsidR="0074003D" w:rsidRPr="0074003D" w:rsidRDefault="0074003D" w:rsidP="0074003D">
      <w:pPr>
        <w:autoSpaceDE w:val="0"/>
        <w:autoSpaceDN w:val="0"/>
        <w:adjustRightInd w:val="0"/>
        <w:spacing w:after="0" w:line="240" w:lineRule="auto"/>
        <w:rPr>
          <w:rFonts w:asciiTheme="majorHAnsi" w:eastAsiaTheme="minorHAnsi" w:hAnsiTheme="majorHAnsi" w:cs="Calibri"/>
          <w:color w:val="000000"/>
        </w:rPr>
      </w:pPr>
      <w:r w:rsidRPr="0074003D">
        <w:rPr>
          <w:rFonts w:asciiTheme="majorHAnsi" w:eastAsiaTheme="minorHAnsi" w:hAnsiTheme="majorHAnsi" w:cs="Calibri"/>
          <w:b/>
          <w:bCs/>
          <w:color w:val="000000"/>
        </w:rPr>
        <w:t xml:space="preserve">Basic Calculation Steps: </w:t>
      </w:r>
    </w:p>
    <w:p w:rsidR="0074003D" w:rsidRPr="0074003D" w:rsidRDefault="0074003D" w:rsidP="0074003D">
      <w:pPr>
        <w:autoSpaceDE w:val="0"/>
        <w:autoSpaceDN w:val="0"/>
        <w:adjustRightInd w:val="0"/>
        <w:spacing w:after="56" w:line="240" w:lineRule="auto"/>
        <w:rPr>
          <w:rFonts w:asciiTheme="majorHAnsi" w:eastAsiaTheme="minorHAnsi" w:hAnsiTheme="majorHAnsi" w:cs="Calibri"/>
          <w:color w:val="000000"/>
        </w:rPr>
      </w:pPr>
      <w:r w:rsidRPr="0074003D">
        <w:rPr>
          <w:rFonts w:asciiTheme="majorHAnsi" w:eastAsiaTheme="minorHAnsi" w:hAnsiTheme="majorHAnsi" w:cs="Calibri"/>
          <w:color w:val="000000"/>
        </w:rPr>
        <w:t xml:space="preserve">1. Sum number of workers commuting by carpool, public transportation, bicycling, and walking. </w:t>
      </w:r>
    </w:p>
    <w:p w:rsidR="0074003D" w:rsidRPr="0074003D" w:rsidRDefault="0074003D" w:rsidP="0074003D">
      <w:pPr>
        <w:autoSpaceDE w:val="0"/>
        <w:autoSpaceDN w:val="0"/>
        <w:adjustRightInd w:val="0"/>
        <w:spacing w:after="56" w:line="240" w:lineRule="auto"/>
        <w:rPr>
          <w:rFonts w:asciiTheme="majorHAnsi" w:eastAsiaTheme="minorHAnsi" w:hAnsiTheme="majorHAnsi" w:cs="Calibri"/>
          <w:color w:val="000000"/>
        </w:rPr>
      </w:pPr>
      <w:r w:rsidRPr="0074003D">
        <w:rPr>
          <w:rFonts w:asciiTheme="majorHAnsi" w:eastAsiaTheme="minorHAnsi" w:hAnsiTheme="majorHAnsi" w:cs="Calibri"/>
          <w:color w:val="000000"/>
        </w:rPr>
        <w:t xml:space="preserve">2. Divide by total number of workers and multiply by 100 to calculate the percentage of workers commuting by carpool, public transportation, bicycle, and foot. </w:t>
      </w:r>
    </w:p>
    <w:p w:rsidR="0074003D" w:rsidRDefault="0074003D" w:rsidP="0074003D">
      <w:pPr>
        <w:autoSpaceDE w:val="0"/>
        <w:autoSpaceDN w:val="0"/>
        <w:adjustRightInd w:val="0"/>
        <w:spacing w:after="0" w:line="240" w:lineRule="auto"/>
        <w:rPr>
          <w:rFonts w:asciiTheme="majorHAnsi" w:eastAsiaTheme="minorHAnsi" w:hAnsiTheme="majorHAnsi" w:cs="Calibri"/>
          <w:i/>
          <w:iCs/>
          <w:color w:val="000000"/>
        </w:rPr>
      </w:pPr>
      <w:r w:rsidRPr="0074003D">
        <w:rPr>
          <w:rFonts w:asciiTheme="majorHAnsi" w:eastAsiaTheme="minorHAnsi" w:hAnsiTheme="majorHAnsi" w:cs="Calibri"/>
          <w:color w:val="000000"/>
        </w:rPr>
        <w:t xml:space="preserve">3. If using multiple census geographies, create a weighted average by multiplying the percentage of workers commuting by carpool, public transportation, bicycle, and foot within each given geographical area by the percentage of total workers within the project area that are located within that area, and summing the results across all geographic areas. For in-depth instructions on calculating weighted averages, including sample calculations, refer to the separate </w:t>
      </w:r>
      <w:r w:rsidRPr="0074003D">
        <w:rPr>
          <w:rFonts w:asciiTheme="majorHAnsi" w:eastAsiaTheme="minorHAnsi" w:hAnsiTheme="majorHAnsi" w:cs="Calibri"/>
          <w:i/>
          <w:iCs/>
          <w:color w:val="000000"/>
        </w:rPr>
        <w:t xml:space="preserve">Weighted Averages Calculation Worksheet </w:t>
      </w:r>
      <w:r w:rsidR="00767CA7">
        <w:rPr>
          <w:rFonts w:asciiTheme="majorHAnsi" w:eastAsiaTheme="minorHAnsi" w:hAnsiTheme="majorHAnsi" w:cs="Calibri"/>
          <w:i/>
          <w:iCs/>
          <w:color w:val="000000"/>
        </w:rPr>
        <w:t>“</w:t>
      </w:r>
    </w:p>
    <w:p w:rsidR="00E87578" w:rsidRDefault="00E87578" w:rsidP="0074003D">
      <w:pPr>
        <w:autoSpaceDE w:val="0"/>
        <w:autoSpaceDN w:val="0"/>
        <w:adjustRightInd w:val="0"/>
        <w:spacing w:after="0" w:line="240" w:lineRule="auto"/>
        <w:rPr>
          <w:rFonts w:asciiTheme="majorHAnsi" w:eastAsiaTheme="minorHAnsi" w:hAnsiTheme="majorHAnsi" w:cs="Calibri"/>
          <w:i/>
          <w:iCs/>
          <w:color w:val="000000"/>
        </w:rPr>
      </w:pPr>
    </w:p>
    <w:p w:rsidR="00E87578" w:rsidRPr="00E87578" w:rsidRDefault="00E87578" w:rsidP="0074003D">
      <w:pPr>
        <w:autoSpaceDE w:val="0"/>
        <w:autoSpaceDN w:val="0"/>
        <w:adjustRightInd w:val="0"/>
        <w:spacing w:after="0" w:line="240" w:lineRule="auto"/>
        <w:rPr>
          <w:rFonts w:asciiTheme="majorHAnsi" w:eastAsiaTheme="minorHAnsi" w:hAnsiTheme="majorHAnsi" w:cs="Calibri"/>
          <w:color w:val="000000"/>
        </w:rPr>
      </w:pPr>
      <w:r>
        <w:rPr>
          <w:rFonts w:asciiTheme="majorHAnsi" w:eastAsiaTheme="minorHAnsi" w:hAnsiTheme="majorHAnsi" w:cs="Calibri"/>
          <w:iCs/>
          <w:color w:val="000000"/>
        </w:rPr>
        <w:t>Note: Used B08301 2011 5-Yr Estimate table, data only for census tract. Census tracts selected within each region and exported out, calculated as above, expected regional overlap in calculated percentages.</w:t>
      </w:r>
    </w:p>
    <w:p w:rsidR="003448BA" w:rsidRDefault="003448BA" w:rsidP="003448BA">
      <w:pPr>
        <w:rPr>
          <w:rFonts w:asciiTheme="minorHAnsi" w:hAnsiTheme="minorHAnsi"/>
          <w:b/>
        </w:rPr>
      </w:pPr>
    </w:p>
    <w:p w:rsidR="003448BA" w:rsidRDefault="003448BA" w:rsidP="003448BA">
      <w:pPr>
        <w:rPr>
          <w:rFonts w:asciiTheme="minorHAnsi" w:hAnsiTheme="minorHAnsi"/>
          <w:b/>
        </w:rPr>
      </w:pPr>
    </w:p>
    <w:p w:rsidR="003448BA" w:rsidRDefault="003448BA" w:rsidP="003448BA">
      <w:pPr>
        <w:rPr>
          <w:rFonts w:asciiTheme="minorHAnsi" w:hAnsiTheme="minorHAnsi"/>
        </w:rPr>
      </w:pPr>
      <w:r w:rsidRPr="00A60F30">
        <w:rPr>
          <w:rFonts w:asciiTheme="minorHAnsi" w:hAnsiTheme="minorHAnsi"/>
          <w:b/>
        </w:rPr>
        <w:t>Documentation Author</w:t>
      </w:r>
      <w:r w:rsidRPr="00A60F30">
        <w:rPr>
          <w:rFonts w:asciiTheme="minorHAnsi" w:hAnsiTheme="minorHAnsi"/>
        </w:rPr>
        <w:t xml:space="preserve">:  </w:t>
      </w:r>
      <w:r>
        <w:rPr>
          <w:rFonts w:asciiTheme="minorHAnsi" w:hAnsiTheme="minorHAnsi"/>
        </w:rPr>
        <w:t xml:space="preserve">Amy Kizak, </w:t>
      </w:r>
      <w:r w:rsidRPr="00A60F30">
        <w:rPr>
          <w:rFonts w:asciiTheme="minorHAnsi" w:hAnsiTheme="minorHAnsi"/>
        </w:rPr>
        <w:t xml:space="preserve">Derek </w:t>
      </w:r>
      <w:proofErr w:type="spellStart"/>
      <w:r w:rsidRPr="00A60F30">
        <w:rPr>
          <w:rFonts w:asciiTheme="minorHAnsi" w:hAnsiTheme="minorHAnsi"/>
        </w:rPr>
        <w:t>Serach</w:t>
      </w:r>
      <w:proofErr w:type="spellEnd"/>
      <w:r w:rsidRPr="00A60F30">
        <w:rPr>
          <w:rFonts w:asciiTheme="minorHAnsi" w:hAnsiTheme="minorHAnsi"/>
        </w:rPr>
        <w:t>, SNHPC</w:t>
      </w:r>
    </w:p>
    <w:p w:rsidR="00C620E6" w:rsidRDefault="00C620E6" w:rsidP="003448BA">
      <w:pPr>
        <w:rPr>
          <w:rFonts w:asciiTheme="minorHAnsi" w:hAnsiTheme="minorHAnsi"/>
        </w:rPr>
      </w:pPr>
    </w:p>
    <w:p w:rsidR="00C620E6" w:rsidRDefault="00C620E6" w:rsidP="003448BA">
      <w:pPr>
        <w:rPr>
          <w:rFonts w:asciiTheme="minorHAnsi" w:hAnsiTheme="minorHAnsi"/>
        </w:rPr>
      </w:pPr>
    </w:p>
    <w:p w:rsidR="00C620E6" w:rsidRDefault="00C620E6" w:rsidP="003448BA">
      <w:pPr>
        <w:rPr>
          <w:rFonts w:asciiTheme="minorHAnsi" w:hAnsiTheme="minorHAnsi"/>
        </w:rPr>
      </w:pPr>
    </w:p>
    <w:p w:rsidR="00C620E6" w:rsidRDefault="00E0170E" w:rsidP="003448BA">
      <w:pPr>
        <w:rPr>
          <w:rFonts w:asciiTheme="minorHAnsi" w:hAnsiTheme="minorHAnsi"/>
        </w:rPr>
      </w:pPr>
      <w:r w:rsidRPr="00C335B1">
        <w:rPr>
          <w:noProof/>
        </w:rPr>
        <w:lastRenderedPageBreak/>
        <mc:AlternateContent>
          <mc:Choice Requires="wps">
            <w:drawing>
              <wp:anchor distT="91440" distB="91440" distL="114300" distR="114300" simplePos="0" relativeHeight="251880448" behindDoc="0" locked="0" layoutInCell="0" allowOverlap="1" wp14:anchorId="04B64220" wp14:editId="5F1368EA">
                <wp:simplePos x="0" y="0"/>
                <wp:positionH relativeFrom="page">
                  <wp:posOffset>284480</wp:posOffset>
                </wp:positionH>
                <wp:positionV relativeFrom="margin">
                  <wp:posOffset>-23495</wp:posOffset>
                </wp:positionV>
                <wp:extent cx="725170" cy="8134350"/>
                <wp:effectExtent l="38100" t="38100" r="93980" b="9525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5170" cy="8134350"/>
                        </a:xfrm>
                        <a:prstGeom prst="rect">
                          <a:avLst/>
                        </a:prstGeom>
                        <a:solidFill>
                          <a:srgbClr val="9900CC"/>
                        </a:solidFill>
                        <a:effectLst>
                          <a:outerShdw blurRad="50800" dist="38100" dir="2700000" algn="tl" rotWithShape="0">
                            <a:prstClr val="black">
                              <a:alpha val="40000"/>
                            </a:prstClr>
                          </a:outerShdw>
                        </a:effectLst>
                        <a:extLst/>
                      </wps:spPr>
                      <wps:txbx>
                        <w:txbxContent>
                          <w:p w:rsidR="00E0170E" w:rsidRPr="00464A68" w:rsidRDefault="00E0170E" w:rsidP="00E0170E">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_x0000_s1034" style="position:absolute;margin-left:22.4pt;margin-top:-1.85pt;width:57.1pt;height:640.5pt;flip:x;z-index:25188044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" o:allowincell="f" fillcolor="#90c" stroked="f">
                <v:shadow on="t" color="black" opacity="26214f" origin="-.5,-.5" offset=".74836mm,.74836mm"/>
                <v:textbox style="layout-flow:vertical;mso-layout-flow-alt:bottom-to-top" inset="21.6pt,21.6pt,21.6pt,21.6pt">
                  <w:txbxContent>
                    <w:p w:rsidR="00E0170E" w:rsidRPr="00464A68" w:rsidRDefault="00E0170E" w:rsidP="00E0170E">
                      <w:pPr>
                        <w:jc w:val="center"/>
                        <w:rPr>
                          <w:rFonts w:asciiTheme="minorHAnsi" w:hAnsiTheme="minorHAnsi"/>
                          <w:b/>
                          <w:i/>
                          <w:color w:val="FFFFFF" w:themeColor="background1"/>
                          <w:sz w:val="26"/>
                          <w:szCs w:val="26"/>
                        </w:rPr>
                      </w:pPr>
                      <w:r w:rsidRPr="00464A68">
                        <w:rPr>
                          <w:rFonts w:asciiTheme="minorHAnsi" w:hAnsiTheme="minorHAnsi"/>
                          <w:b/>
                          <w:i/>
                          <w:color w:val="FFFFFF" w:themeColor="background1"/>
                          <w:sz w:val="26"/>
                          <w:szCs w:val="26"/>
                        </w:rPr>
                        <w:t>Transportation</w:t>
                      </w:r>
                    </w:p>
                  </w:txbxContent>
                </v:textbox>
                <w10:wrap type="square" anchorx="page" anchory="margin"/>
              </v:rect>
            </w:pict>
          </mc:Fallback>
        </mc:AlternateContent>
      </w:r>
    </w:p>
    <w:p w:rsidR="00394E28" w:rsidRPr="00394E28" w:rsidRDefault="00C620E6" w:rsidP="00C620E6">
      <w:pPr>
        <w:rPr>
          <w:rFonts w:asciiTheme="majorHAnsi" w:hAnsiTheme="majorHAnsi"/>
          <w:sz w:val="28"/>
          <w:szCs w:val="28"/>
        </w:rPr>
      </w:pPr>
      <w:r w:rsidRPr="00100B30">
        <w:rPr>
          <w:rFonts w:asciiTheme="majorHAnsi" w:hAnsiTheme="majorHAnsi"/>
          <w:b/>
          <w:sz w:val="28"/>
          <w:szCs w:val="28"/>
        </w:rPr>
        <w:t xml:space="preserve">Variable:  </w:t>
      </w:r>
      <w:r w:rsidRPr="00100B30">
        <w:rPr>
          <w:rFonts w:asciiTheme="majorHAnsi" w:hAnsiTheme="majorHAnsi"/>
          <w:b/>
          <w:sz w:val="28"/>
          <w:szCs w:val="28"/>
        </w:rPr>
        <w:tab/>
        <w:t>Population with access to multi-modal transportation</w:t>
      </w:r>
      <w:r w:rsidR="00394E28">
        <w:rPr>
          <w:rFonts w:asciiTheme="majorHAnsi" w:hAnsiTheme="majorHAnsi"/>
          <w:b/>
          <w:sz w:val="28"/>
          <w:szCs w:val="28"/>
        </w:rPr>
        <w:t xml:space="preserve"> </w:t>
      </w:r>
      <w:r w:rsidR="00394E28">
        <w:rPr>
          <w:rFonts w:asciiTheme="majorHAnsi" w:hAnsiTheme="majorHAnsi"/>
          <w:sz w:val="28"/>
          <w:szCs w:val="28"/>
        </w:rPr>
        <w:t>[ID #409]</w:t>
      </w:r>
    </w:p>
    <w:p w:rsidR="00100B30" w:rsidRDefault="00100B30" w:rsidP="00C620E6">
      <w:pPr>
        <w:rPr>
          <w:rFonts w:asciiTheme="majorHAnsi" w:hAnsiTheme="majorHAnsi"/>
          <w:b/>
        </w:rPr>
      </w:pPr>
    </w:p>
    <w:p w:rsidR="00C620E6" w:rsidRPr="00C620E6" w:rsidRDefault="00C620E6" w:rsidP="00C620E6">
      <w:pPr>
        <w:rPr>
          <w:rFonts w:asciiTheme="majorHAnsi" w:hAnsiTheme="majorHAnsi"/>
        </w:rPr>
      </w:pPr>
      <w:r w:rsidRPr="00C620E6">
        <w:rPr>
          <w:rFonts w:asciiTheme="majorHAnsi" w:hAnsiTheme="majorHAnsi"/>
          <w:b/>
        </w:rPr>
        <w:t>Description</w:t>
      </w:r>
      <w:r w:rsidRPr="00C620E6">
        <w:rPr>
          <w:rFonts w:asciiTheme="majorHAnsi" w:hAnsiTheme="majorHAnsi"/>
        </w:rPr>
        <w:t xml:space="preserve">:  </w:t>
      </w:r>
      <w:r w:rsidRPr="00C620E6">
        <w:rPr>
          <w:rFonts w:asciiTheme="majorHAnsi" w:hAnsiTheme="majorHAnsi"/>
        </w:rPr>
        <w:tab/>
        <w:t>Percentage of Population with access to Multi-modal transportation.</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Source_Name</w:t>
      </w:r>
      <w:proofErr w:type="spellEnd"/>
      <w:r w:rsidRPr="00C620E6">
        <w:rPr>
          <w:rFonts w:asciiTheme="majorHAnsi" w:hAnsiTheme="majorHAnsi"/>
        </w:rPr>
        <w:t xml:space="preserve">:  </w:t>
      </w:r>
      <w:r w:rsidRPr="00C620E6">
        <w:rPr>
          <w:rFonts w:asciiTheme="majorHAnsi" w:hAnsiTheme="majorHAnsi"/>
        </w:rPr>
        <w:tab/>
        <w:t>NH DOT 2011 Scorecard</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Source_Date</w:t>
      </w:r>
      <w:proofErr w:type="spellEnd"/>
      <w:r w:rsidRPr="00C620E6">
        <w:rPr>
          <w:rFonts w:asciiTheme="majorHAnsi" w:hAnsiTheme="majorHAnsi"/>
        </w:rPr>
        <w:t xml:space="preserve">:  </w:t>
      </w:r>
      <w:r w:rsidRPr="00C620E6">
        <w:rPr>
          <w:rFonts w:asciiTheme="majorHAnsi" w:hAnsiTheme="majorHAnsi"/>
        </w:rPr>
        <w:tab/>
        <w:t>2011</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Source_URL</w:t>
      </w:r>
      <w:proofErr w:type="spellEnd"/>
      <w:r w:rsidRPr="00C620E6">
        <w:rPr>
          <w:rFonts w:asciiTheme="majorHAnsi" w:hAnsiTheme="majorHAnsi"/>
        </w:rPr>
        <w:t>:  http://www.nh.gov/dot/org/commissioner/documents/2011bsc_executivesummarylr.pdf</w:t>
      </w:r>
    </w:p>
    <w:p w:rsidR="00C620E6" w:rsidRPr="00C620E6" w:rsidRDefault="00C620E6" w:rsidP="00C620E6">
      <w:pPr>
        <w:pStyle w:val="NoSpacing"/>
        <w:rPr>
          <w:rFonts w:asciiTheme="majorHAnsi" w:hAnsiTheme="majorHAnsi"/>
        </w:rPr>
      </w:pP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Source_Name</w:t>
      </w:r>
      <w:proofErr w:type="spellEnd"/>
      <w:r w:rsidRPr="00C620E6">
        <w:rPr>
          <w:rFonts w:asciiTheme="majorHAnsi" w:hAnsiTheme="majorHAnsi"/>
        </w:rPr>
        <w:t xml:space="preserve">: </w:t>
      </w:r>
      <w:r w:rsidRPr="00C620E6">
        <w:rPr>
          <w:rFonts w:asciiTheme="majorHAnsi" w:hAnsiTheme="majorHAnsi"/>
        </w:rPr>
        <w:tab/>
        <w:t>NH DOT Report</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Source_Date</w:t>
      </w:r>
      <w:proofErr w:type="spellEnd"/>
      <w:r w:rsidRPr="00C620E6">
        <w:rPr>
          <w:rFonts w:asciiTheme="majorHAnsi" w:hAnsiTheme="majorHAnsi"/>
          <w:b/>
        </w:rPr>
        <w:t>:</w:t>
      </w:r>
      <w:r w:rsidRPr="00C620E6">
        <w:rPr>
          <w:rFonts w:asciiTheme="majorHAnsi" w:hAnsiTheme="majorHAnsi"/>
        </w:rPr>
        <w:tab/>
        <w:t>2011</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Source_URL</w:t>
      </w:r>
      <w:proofErr w:type="spellEnd"/>
      <w:r w:rsidRPr="00C620E6">
        <w:rPr>
          <w:rFonts w:asciiTheme="majorHAnsi" w:hAnsiTheme="majorHAnsi"/>
        </w:rPr>
        <w:t>:</w:t>
      </w:r>
      <w:r w:rsidRPr="00C620E6">
        <w:rPr>
          <w:rFonts w:asciiTheme="majorHAnsi" w:hAnsiTheme="majorHAnsi"/>
        </w:rPr>
        <w:tab/>
        <w:t>http://www.nh.gov/dot/org/commissioner/balanced-scorecard/department/documents/bs_performance_multimodaltrans.pdf</w:t>
      </w:r>
    </w:p>
    <w:p w:rsidR="00C620E6" w:rsidRPr="00C620E6" w:rsidRDefault="00C620E6" w:rsidP="00C620E6">
      <w:pPr>
        <w:pStyle w:val="NoSpacing"/>
        <w:rPr>
          <w:rFonts w:asciiTheme="majorHAnsi" w:hAnsiTheme="majorHAnsi"/>
        </w:rPr>
      </w:pP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Source_Name</w:t>
      </w:r>
      <w:proofErr w:type="spellEnd"/>
      <w:r w:rsidRPr="00C620E6">
        <w:rPr>
          <w:rFonts w:asciiTheme="majorHAnsi" w:hAnsiTheme="majorHAnsi"/>
        </w:rPr>
        <w:t xml:space="preserve">: </w:t>
      </w:r>
      <w:r w:rsidRPr="00C620E6">
        <w:rPr>
          <w:rFonts w:asciiTheme="majorHAnsi" w:hAnsiTheme="majorHAnsi"/>
        </w:rPr>
        <w:tab/>
        <w:t>2010 Census Data – Population &amp; NHDOT Multimodal Terminals</w:t>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Source_Date</w:t>
      </w:r>
      <w:proofErr w:type="spellEnd"/>
      <w:r w:rsidRPr="00C620E6">
        <w:rPr>
          <w:rFonts w:asciiTheme="majorHAnsi" w:hAnsiTheme="majorHAnsi"/>
          <w:b/>
        </w:rPr>
        <w:t>:</w:t>
      </w:r>
      <w:r w:rsidRPr="00C620E6">
        <w:rPr>
          <w:rFonts w:asciiTheme="majorHAnsi" w:hAnsiTheme="majorHAnsi"/>
        </w:rPr>
        <w:tab/>
      </w:r>
    </w:p>
    <w:p w:rsidR="00C620E6" w:rsidRPr="00C620E6" w:rsidRDefault="00C620E6" w:rsidP="00C620E6">
      <w:pPr>
        <w:pStyle w:val="NoSpacing"/>
        <w:rPr>
          <w:rFonts w:asciiTheme="majorHAnsi" w:hAnsiTheme="majorHAnsi"/>
        </w:rPr>
      </w:pPr>
      <w:proofErr w:type="spellStart"/>
      <w:r w:rsidRPr="00C620E6">
        <w:rPr>
          <w:rFonts w:asciiTheme="majorHAnsi" w:hAnsiTheme="majorHAnsi"/>
          <w:b/>
        </w:rPr>
        <w:t>Source_URL</w:t>
      </w:r>
      <w:proofErr w:type="spellEnd"/>
      <w:r w:rsidRPr="00C620E6">
        <w:rPr>
          <w:rFonts w:asciiTheme="majorHAnsi" w:hAnsiTheme="majorHAnsi"/>
        </w:rPr>
        <w:t>:</w:t>
      </w:r>
      <w:r w:rsidRPr="00C620E6">
        <w:rPr>
          <w:rFonts w:asciiTheme="majorHAnsi" w:hAnsiTheme="majorHAnsi"/>
        </w:rPr>
        <w:tab/>
      </w:r>
    </w:p>
    <w:p w:rsidR="00C620E6" w:rsidRPr="00C620E6" w:rsidRDefault="00C620E6" w:rsidP="00C620E6">
      <w:pPr>
        <w:pStyle w:val="NoSpacing"/>
        <w:rPr>
          <w:rFonts w:asciiTheme="majorHAnsi" w:hAnsiTheme="majorHAnsi"/>
        </w:rPr>
      </w:pPr>
    </w:p>
    <w:p w:rsidR="00C620E6" w:rsidRPr="00C620E6" w:rsidRDefault="00C620E6" w:rsidP="00C620E6">
      <w:pPr>
        <w:pStyle w:val="NoSpacing"/>
        <w:rPr>
          <w:rFonts w:asciiTheme="majorHAnsi" w:hAnsiTheme="majorHAnsi"/>
        </w:rPr>
      </w:pPr>
      <w:r w:rsidRPr="00C620E6">
        <w:rPr>
          <w:rFonts w:asciiTheme="majorHAnsi" w:hAnsiTheme="majorHAnsi"/>
          <w:b/>
        </w:rPr>
        <w:t>Geography</w:t>
      </w:r>
      <w:r w:rsidRPr="00C620E6">
        <w:rPr>
          <w:rFonts w:asciiTheme="majorHAnsi" w:hAnsiTheme="majorHAnsi"/>
        </w:rPr>
        <w:t xml:space="preserve">:  </w:t>
      </w:r>
      <w:r w:rsidRPr="00C620E6">
        <w:rPr>
          <w:rFonts w:asciiTheme="majorHAnsi" w:hAnsiTheme="majorHAnsi"/>
        </w:rPr>
        <w:tab/>
        <w:t xml:space="preserve"> Statewide statistic.</w:t>
      </w:r>
    </w:p>
    <w:p w:rsidR="00C620E6" w:rsidRPr="00C620E6" w:rsidRDefault="00C620E6" w:rsidP="00C620E6">
      <w:pPr>
        <w:pStyle w:val="NoSpacing"/>
        <w:rPr>
          <w:rFonts w:asciiTheme="majorHAnsi" w:hAnsiTheme="majorHAnsi"/>
        </w:rPr>
      </w:pPr>
    </w:p>
    <w:p w:rsidR="00C620E6" w:rsidRPr="00C620E6" w:rsidRDefault="00C620E6" w:rsidP="00C620E6">
      <w:pPr>
        <w:pStyle w:val="NoSpacing"/>
        <w:rPr>
          <w:rFonts w:asciiTheme="majorHAnsi" w:hAnsiTheme="majorHAnsi"/>
          <w:i/>
        </w:rPr>
      </w:pPr>
      <w:r w:rsidRPr="00C620E6">
        <w:rPr>
          <w:rFonts w:asciiTheme="majorHAnsi" w:hAnsiTheme="majorHAnsi"/>
          <w:b/>
        </w:rPr>
        <w:t>Methodology</w:t>
      </w:r>
      <w:r w:rsidRPr="00C620E6">
        <w:rPr>
          <w:rFonts w:asciiTheme="majorHAnsi" w:hAnsiTheme="majorHAnsi"/>
          <w:i/>
        </w:rPr>
        <w:t>:</w:t>
      </w:r>
    </w:p>
    <w:p w:rsidR="00C620E6" w:rsidRPr="00C620E6" w:rsidRDefault="00C620E6" w:rsidP="00C620E6">
      <w:pPr>
        <w:pStyle w:val="NoSpacing"/>
        <w:rPr>
          <w:rFonts w:asciiTheme="majorHAnsi" w:hAnsiTheme="majorHAnsi"/>
        </w:rPr>
      </w:pPr>
      <w:r w:rsidRPr="00C620E6">
        <w:rPr>
          <w:rFonts w:asciiTheme="majorHAnsi" w:hAnsiTheme="majorHAnsi"/>
        </w:rPr>
        <w:t>In the 2011 NH DOT Scorecard report, it is reported that 24 percent of the state’s population has access to multi-modal transportation.</w:t>
      </w:r>
    </w:p>
    <w:p w:rsidR="00C620E6" w:rsidRPr="00C620E6" w:rsidRDefault="00C620E6" w:rsidP="00C620E6">
      <w:pPr>
        <w:pStyle w:val="NoSpacing"/>
        <w:rPr>
          <w:rFonts w:asciiTheme="majorHAnsi" w:hAnsiTheme="majorHAnsi"/>
        </w:rPr>
      </w:pPr>
    </w:p>
    <w:p w:rsidR="00C620E6" w:rsidRDefault="00C620E6" w:rsidP="00C620E6">
      <w:pPr>
        <w:rPr>
          <w:rFonts w:asciiTheme="majorHAnsi" w:eastAsiaTheme="minorHAnsi" w:hAnsiTheme="majorHAnsi" w:cs="AGaramondPro-Regular"/>
        </w:rPr>
      </w:pPr>
      <w:r w:rsidRPr="00C620E6">
        <w:rPr>
          <w:rFonts w:asciiTheme="majorHAnsi" w:eastAsiaTheme="minorHAnsi" w:hAnsiTheme="majorHAnsi" w:cs="AGaramondPro-Regular"/>
        </w:rPr>
        <w:t xml:space="preserve">The second source describes the GIS calculation NH DOT conducted using 2010 Census data to calculate the population within a quarter (.25) mile of multimodal terminals. </w:t>
      </w:r>
    </w:p>
    <w:p w:rsidR="00C620E6" w:rsidRDefault="00C620E6" w:rsidP="00C620E6">
      <w:pPr>
        <w:rPr>
          <w:rFonts w:asciiTheme="majorHAnsi" w:eastAsiaTheme="minorHAnsi" w:hAnsiTheme="majorHAnsi" w:cs="AGaramondPro-Regular"/>
        </w:rPr>
      </w:pPr>
      <w:r w:rsidRPr="00C620E6">
        <w:rPr>
          <w:rFonts w:asciiTheme="majorHAnsi" w:eastAsiaTheme="minorHAnsi" w:hAnsiTheme="majorHAnsi" w:cs="AGaramondPro-Regular"/>
        </w:rPr>
        <w:t>Buffer</w:t>
      </w:r>
      <w:r>
        <w:rPr>
          <w:rFonts w:asciiTheme="majorHAnsi" w:eastAsiaTheme="minorHAnsi" w:hAnsiTheme="majorHAnsi" w:cs="AGaramondPro-Regular"/>
        </w:rPr>
        <w:t>ed</w:t>
      </w:r>
      <w:r w:rsidRPr="00C620E6">
        <w:rPr>
          <w:rFonts w:asciiTheme="majorHAnsi" w:eastAsiaTheme="minorHAnsi" w:hAnsiTheme="majorHAnsi" w:cs="AGaramondPro-Regular"/>
        </w:rPr>
        <w:t xml:space="preserve"> .25</w:t>
      </w:r>
      <w:r>
        <w:rPr>
          <w:rFonts w:asciiTheme="majorHAnsi" w:eastAsiaTheme="minorHAnsi" w:hAnsiTheme="majorHAnsi" w:cs="AGaramondPro-Regular"/>
        </w:rPr>
        <w:t xml:space="preserve"> </w:t>
      </w:r>
      <w:r w:rsidR="00684E75">
        <w:rPr>
          <w:rFonts w:asciiTheme="majorHAnsi" w:eastAsiaTheme="minorHAnsi" w:hAnsiTheme="majorHAnsi" w:cs="AGaramondPro-Regular"/>
        </w:rPr>
        <w:t xml:space="preserve">miles </w:t>
      </w:r>
      <w:bookmarkStart w:id="8" w:name="_GoBack"/>
      <w:bookmarkEnd w:id="8"/>
      <w:r>
        <w:rPr>
          <w:rFonts w:asciiTheme="majorHAnsi" w:eastAsiaTheme="minorHAnsi" w:hAnsiTheme="majorHAnsi" w:cs="AGaramondPro-Regular"/>
        </w:rPr>
        <w:t>for local transit files</w:t>
      </w:r>
      <w:r w:rsidR="004C3167">
        <w:rPr>
          <w:rFonts w:asciiTheme="majorHAnsi" w:eastAsiaTheme="minorHAnsi" w:hAnsiTheme="majorHAnsi" w:cs="AGaramondPro-Regular"/>
        </w:rPr>
        <w:t xml:space="preserve"> clipped to region</w:t>
      </w:r>
      <w:r>
        <w:rPr>
          <w:rFonts w:asciiTheme="majorHAnsi" w:eastAsiaTheme="minorHAnsi" w:hAnsiTheme="majorHAnsi" w:cs="AGaramondPro-Regular"/>
        </w:rPr>
        <w:t>. Selected by location intersecting Census Tract Blocks 2010 and expor</w:t>
      </w:r>
      <w:r w:rsidR="004C3167">
        <w:rPr>
          <w:rFonts w:asciiTheme="majorHAnsi" w:eastAsiaTheme="minorHAnsi" w:hAnsiTheme="majorHAnsi" w:cs="AGaramondPro-Regular"/>
        </w:rPr>
        <w:t xml:space="preserve">ted into a separate </w:t>
      </w:r>
      <w:proofErr w:type="spellStart"/>
      <w:r w:rsidR="004C3167">
        <w:rPr>
          <w:rFonts w:asciiTheme="majorHAnsi" w:eastAsiaTheme="minorHAnsi" w:hAnsiTheme="majorHAnsi" w:cs="AGaramondPro-Regular"/>
        </w:rPr>
        <w:t>shapefile</w:t>
      </w:r>
      <w:proofErr w:type="spellEnd"/>
      <w:r w:rsidR="004C3167">
        <w:rPr>
          <w:rFonts w:asciiTheme="majorHAnsi" w:eastAsiaTheme="minorHAnsi" w:hAnsiTheme="majorHAnsi" w:cs="AGaramondPro-Regular"/>
        </w:rPr>
        <w:t>.</w:t>
      </w:r>
    </w:p>
    <w:p w:rsidR="004C3167" w:rsidRDefault="00C620E6" w:rsidP="00C620E6">
      <w:pPr>
        <w:rPr>
          <w:rFonts w:asciiTheme="majorHAnsi" w:eastAsiaTheme="minorHAnsi" w:hAnsiTheme="majorHAnsi" w:cs="AGaramondPro-Regular"/>
        </w:rPr>
      </w:pPr>
      <w:r w:rsidRPr="00C620E6">
        <w:rPr>
          <w:rFonts w:asciiTheme="majorHAnsi" w:eastAsiaTheme="minorHAnsi" w:hAnsiTheme="majorHAnsi" w:cs="AGaramondPro-Regular"/>
          <w:b/>
        </w:rPr>
        <w:t>Calculation:</w:t>
      </w:r>
      <w:r>
        <w:rPr>
          <w:rFonts w:asciiTheme="majorHAnsi" w:eastAsiaTheme="minorHAnsi" w:hAnsiTheme="majorHAnsi" w:cs="AGaramondPro-Regular"/>
        </w:rPr>
        <w:t xml:space="preserve"> exported tables into excel to calculate total population of region vs. population within Census Tract Blocks that intersected local transit for that particular region</w:t>
      </w:r>
      <w:r w:rsidR="00D57C11">
        <w:rPr>
          <w:rFonts w:asciiTheme="majorHAnsi" w:eastAsiaTheme="minorHAnsi" w:hAnsiTheme="majorHAnsi" w:cs="AGaramondPro-Regular"/>
        </w:rPr>
        <w:t xml:space="preserve"> to arrive at a percentage. </w:t>
      </w:r>
      <w:proofErr w:type="gramStart"/>
      <w:r w:rsidR="00D57C11">
        <w:rPr>
          <w:rFonts w:asciiTheme="majorHAnsi" w:eastAsiaTheme="minorHAnsi" w:hAnsiTheme="majorHAnsi" w:cs="AGaramondPro-Regular"/>
        </w:rPr>
        <w:t>Total Population for Selected Local Transit Tract Blocks/Total Population for Region X 100.</w:t>
      </w:r>
      <w:proofErr w:type="gramEnd"/>
      <w:r w:rsidR="004C3167">
        <w:rPr>
          <w:rFonts w:asciiTheme="majorHAnsi" w:eastAsiaTheme="minorHAnsi" w:hAnsiTheme="majorHAnsi" w:cs="AGaramondPro-Regular"/>
        </w:rPr>
        <w:t xml:space="preserve"> Total Population was estimated using selection and census tract block data.</w:t>
      </w:r>
    </w:p>
    <w:p w:rsidR="00E0170E" w:rsidRPr="00C620E6" w:rsidRDefault="00E0170E" w:rsidP="00E0170E">
      <w:pPr>
        <w:rPr>
          <w:rFonts w:asciiTheme="majorHAnsi" w:hAnsiTheme="majorHAnsi"/>
        </w:rPr>
      </w:pPr>
      <w:r w:rsidRPr="00C620E6">
        <w:rPr>
          <w:rFonts w:asciiTheme="majorHAnsi" w:hAnsiTheme="majorHAnsi"/>
          <w:b/>
        </w:rPr>
        <w:t>Documentation Author</w:t>
      </w:r>
      <w:r w:rsidRPr="00C620E6">
        <w:rPr>
          <w:rFonts w:asciiTheme="majorHAnsi" w:hAnsiTheme="majorHAnsi"/>
        </w:rPr>
        <w:t xml:space="preserve">:  Derek </w:t>
      </w:r>
      <w:proofErr w:type="spellStart"/>
      <w:r w:rsidRPr="00C620E6">
        <w:rPr>
          <w:rFonts w:asciiTheme="majorHAnsi" w:hAnsiTheme="majorHAnsi"/>
        </w:rPr>
        <w:t>Serach</w:t>
      </w:r>
      <w:proofErr w:type="spellEnd"/>
      <w:r w:rsidRPr="00C620E6">
        <w:rPr>
          <w:rFonts w:asciiTheme="majorHAnsi" w:hAnsiTheme="majorHAnsi"/>
        </w:rPr>
        <w:t>, SNHPC</w:t>
      </w:r>
    </w:p>
    <w:sectPr w:rsidR="00E0170E" w:rsidRPr="00C620E6" w:rsidSect="00922779">
      <w:footerReference w:type="default" r:id="rId2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CB" w:rsidRDefault="005330CB" w:rsidP="00992C9E">
      <w:pPr>
        <w:spacing w:after="0" w:line="240" w:lineRule="auto"/>
      </w:pPr>
      <w:r>
        <w:separator/>
      </w:r>
    </w:p>
  </w:endnote>
  <w:endnote w:type="continuationSeparator" w:id="0">
    <w:p w:rsidR="005330CB" w:rsidRDefault="005330CB" w:rsidP="0099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1617"/>
      <w:docPartObj>
        <w:docPartGallery w:val="Page Numbers (Bottom of Page)"/>
        <w:docPartUnique/>
      </w:docPartObj>
    </w:sdtPr>
    <w:sdtEndPr>
      <w:rPr>
        <w:rFonts w:asciiTheme="minorHAnsi" w:hAnsiTheme="minorHAnsi"/>
        <w:noProof/>
      </w:rPr>
    </w:sdtEndPr>
    <w:sdtContent>
      <w:p w:rsidR="005330CB" w:rsidRPr="00514DE5" w:rsidRDefault="005330CB">
        <w:pPr>
          <w:pStyle w:val="Footer"/>
          <w:jc w:val="center"/>
          <w:rPr>
            <w:rFonts w:asciiTheme="minorHAnsi" w:hAnsiTheme="minorHAnsi"/>
          </w:rPr>
        </w:pPr>
        <w:r w:rsidRPr="00514DE5">
          <w:rPr>
            <w:rFonts w:asciiTheme="minorHAnsi" w:hAnsiTheme="minorHAnsi"/>
          </w:rPr>
          <w:fldChar w:fldCharType="begin"/>
        </w:r>
        <w:r w:rsidRPr="00514DE5">
          <w:rPr>
            <w:rFonts w:asciiTheme="minorHAnsi" w:hAnsiTheme="minorHAnsi"/>
          </w:rPr>
          <w:instrText xml:space="preserve"> PAGE   \* MERGEFORMAT </w:instrText>
        </w:r>
        <w:r w:rsidRPr="00514DE5">
          <w:rPr>
            <w:rFonts w:asciiTheme="minorHAnsi" w:hAnsiTheme="minorHAnsi"/>
          </w:rPr>
          <w:fldChar w:fldCharType="separate"/>
        </w:r>
        <w:r w:rsidR="00684E75">
          <w:rPr>
            <w:rFonts w:asciiTheme="minorHAnsi" w:hAnsiTheme="minorHAnsi"/>
            <w:noProof/>
          </w:rPr>
          <w:t>13</w:t>
        </w:r>
        <w:r w:rsidRPr="00514DE5">
          <w:rPr>
            <w:rFonts w:asciiTheme="minorHAnsi" w:hAnsiTheme="minorHAnsi"/>
            <w:noProof/>
          </w:rPr>
          <w:fldChar w:fldCharType="end"/>
        </w:r>
      </w:p>
    </w:sdtContent>
  </w:sdt>
  <w:p w:rsidR="005330CB" w:rsidRDefault="0053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CB" w:rsidRDefault="005330CB" w:rsidP="00992C9E">
      <w:pPr>
        <w:spacing w:after="0" w:line="240" w:lineRule="auto"/>
      </w:pPr>
      <w:r>
        <w:separator/>
      </w:r>
    </w:p>
  </w:footnote>
  <w:footnote w:type="continuationSeparator" w:id="0">
    <w:p w:rsidR="005330CB" w:rsidRDefault="005330CB" w:rsidP="00992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9E"/>
    <w:multiLevelType w:val="hybridMultilevel"/>
    <w:tmpl w:val="BA38A526"/>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71223"/>
    <w:multiLevelType w:val="hybridMultilevel"/>
    <w:tmpl w:val="ECF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42007"/>
    <w:multiLevelType w:val="hybridMultilevel"/>
    <w:tmpl w:val="17883C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4C70"/>
    <w:multiLevelType w:val="hybridMultilevel"/>
    <w:tmpl w:val="582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D41B3"/>
    <w:multiLevelType w:val="hybridMultilevel"/>
    <w:tmpl w:val="130E7730"/>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4C2962"/>
    <w:multiLevelType w:val="hybridMultilevel"/>
    <w:tmpl w:val="AC54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977F9"/>
    <w:multiLevelType w:val="hybridMultilevel"/>
    <w:tmpl w:val="1278C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D4939"/>
    <w:multiLevelType w:val="hybridMultilevel"/>
    <w:tmpl w:val="E152B56C"/>
    <w:lvl w:ilvl="0" w:tplc="05E21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01A99"/>
    <w:multiLevelType w:val="hybridMultilevel"/>
    <w:tmpl w:val="114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92D8B"/>
    <w:multiLevelType w:val="hybridMultilevel"/>
    <w:tmpl w:val="96943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5725B"/>
    <w:multiLevelType w:val="multilevel"/>
    <w:tmpl w:val="94E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219CE"/>
    <w:multiLevelType w:val="hybridMultilevel"/>
    <w:tmpl w:val="3A34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EB0E5B"/>
    <w:multiLevelType w:val="hybridMultilevel"/>
    <w:tmpl w:val="E0D6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EBA173A"/>
    <w:multiLevelType w:val="hybridMultilevel"/>
    <w:tmpl w:val="3420F9EA"/>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E64E1"/>
    <w:multiLevelType w:val="hybridMultilevel"/>
    <w:tmpl w:val="A7F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52C8D"/>
    <w:multiLevelType w:val="hybridMultilevel"/>
    <w:tmpl w:val="9F5C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DC7A4C"/>
    <w:multiLevelType w:val="hybridMultilevel"/>
    <w:tmpl w:val="0B6A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0"/>
  </w:num>
  <w:num w:numId="5">
    <w:abstractNumId w:val="9"/>
  </w:num>
  <w:num w:numId="6">
    <w:abstractNumId w:val="3"/>
  </w:num>
  <w:num w:numId="7">
    <w:abstractNumId w:val="12"/>
  </w:num>
  <w:num w:numId="8">
    <w:abstractNumId w:val="10"/>
  </w:num>
  <w:num w:numId="9">
    <w:abstractNumId w:val="2"/>
  </w:num>
  <w:num w:numId="10">
    <w:abstractNumId w:val="8"/>
  </w:num>
  <w:num w:numId="11">
    <w:abstractNumId w:val="14"/>
  </w:num>
  <w:num w:numId="12">
    <w:abstractNumId w:val="5"/>
  </w:num>
  <w:num w:numId="13">
    <w:abstractNumId w:val="16"/>
  </w:num>
  <w:num w:numId="14">
    <w:abstractNumId w:val="1"/>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FD"/>
    <w:rsid w:val="00025CC6"/>
    <w:rsid w:val="0004125C"/>
    <w:rsid w:val="0004126F"/>
    <w:rsid w:val="00043726"/>
    <w:rsid w:val="00054181"/>
    <w:rsid w:val="000612E0"/>
    <w:rsid w:val="00062F76"/>
    <w:rsid w:val="00080758"/>
    <w:rsid w:val="000848FE"/>
    <w:rsid w:val="00087E20"/>
    <w:rsid w:val="00095943"/>
    <w:rsid w:val="00096BB8"/>
    <w:rsid w:val="000A1E08"/>
    <w:rsid w:val="000C7CCA"/>
    <w:rsid w:val="000D2046"/>
    <w:rsid w:val="000F30C1"/>
    <w:rsid w:val="00100B30"/>
    <w:rsid w:val="001079BE"/>
    <w:rsid w:val="00110168"/>
    <w:rsid w:val="0011089A"/>
    <w:rsid w:val="00141ACE"/>
    <w:rsid w:val="00155E44"/>
    <w:rsid w:val="001611A4"/>
    <w:rsid w:val="0016661B"/>
    <w:rsid w:val="001854F2"/>
    <w:rsid w:val="001875F9"/>
    <w:rsid w:val="00192CFD"/>
    <w:rsid w:val="001B113C"/>
    <w:rsid w:val="001B1B6C"/>
    <w:rsid w:val="001B6E11"/>
    <w:rsid w:val="001B71F4"/>
    <w:rsid w:val="001D0583"/>
    <w:rsid w:val="001D797A"/>
    <w:rsid w:val="001E080D"/>
    <w:rsid w:val="001E0C95"/>
    <w:rsid w:val="002013F0"/>
    <w:rsid w:val="00202111"/>
    <w:rsid w:val="00223D48"/>
    <w:rsid w:val="00224296"/>
    <w:rsid w:val="0022650F"/>
    <w:rsid w:val="002276E3"/>
    <w:rsid w:val="00230F9B"/>
    <w:rsid w:val="00235816"/>
    <w:rsid w:val="00241B8F"/>
    <w:rsid w:val="00250362"/>
    <w:rsid w:val="00250785"/>
    <w:rsid w:val="002600DB"/>
    <w:rsid w:val="00280220"/>
    <w:rsid w:val="0028252D"/>
    <w:rsid w:val="0028661B"/>
    <w:rsid w:val="00287E58"/>
    <w:rsid w:val="00290355"/>
    <w:rsid w:val="0029158B"/>
    <w:rsid w:val="002979C6"/>
    <w:rsid w:val="002A676B"/>
    <w:rsid w:val="002B0B97"/>
    <w:rsid w:val="002B104F"/>
    <w:rsid w:val="002B63CB"/>
    <w:rsid w:val="002C2806"/>
    <w:rsid w:val="002D67CE"/>
    <w:rsid w:val="002D7BDF"/>
    <w:rsid w:val="002E11B9"/>
    <w:rsid w:val="002F503E"/>
    <w:rsid w:val="002F5E30"/>
    <w:rsid w:val="002F7553"/>
    <w:rsid w:val="00327CA6"/>
    <w:rsid w:val="00335E95"/>
    <w:rsid w:val="003377FC"/>
    <w:rsid w:val="003448BA"/>
    <w:rsid w:val="00346CF0"/>
    <w:rsid w:val="0034756B"/>
    <w:rsid w:val="00354602"/>
    <w:rsid w:val="0036140E"/>
    <w:rsid w:val="00361B0B"/>
    <w:rsid w:val="0036345F"/>
    <w:rsid w:val="00367F92"/>
    <w:rsid w:val="0037706B"/>
    <w:rsid w:val="0037758C"/>
    <w:rsid w:val="00381BC7"/>
    <w:rsid w:val="00394E28"/>
    <w:rsid w:val="003A770E"/>
    <w:rsid w:val="003B14A5"/>
    <w:rsid w:val="003C1D40"/>
    <w:rsid w:val="003D1EB8"/>
    <w:rsid w:val="003D2784"/>
    <w:rsid w:val="003D452F"/>
    <w:rsid w:val="00404078"/>
    <w:rsid w:val="00425FD3"/>
    <w:rsid w:val="004606B2"/>
    <w:rsid w:val="00464A68"/>
    <w:rsid w:val="004663AF"/>
    <w:rsid w:val="00470A5B"/>
    <w:rsid w:val="00471C9D"/>
    <w:rsid w:val="00472EF8"/>
    <w:rsid w:val="00483D81"/>
    <w:rsid w:val="004C3167"/>
    <w:rsid w:val="004C44C4"/>
    <w:rsid w:val="004C5B27"/>
    <w:rsid w:val="004C7734"/>
    <w:rsid w:val="004D2FC2"/>
    <w:rsid w:val="004E0746"/>
    <w:rsid w:val="004F252A"/>
    <w:rsid w:val="004F48AC"/>
    <w:rsid w:val="00500B4B"/>
    <w:rsid w:val="00502315"/>
    <w:rsid w:val="00503367"/>
    <w:rsid w:val="00506E17"/>
    <w:rsid w:val="0051098E"/>
    <w:rsid w:val="00514DE5"/>
    <w:rsid w:val="00515392"/>
    <w:rsid w:val="00520BB6"/>
    <w:rsid w:val="005325C4"/>
    <w:rsid w:val="005330CB"/>
    <w:rsid w:val="00537DCC"/>
    <w:rsid w:val="0056525F"/>
    <w:rsid w:val="005661A2"/>
    <w:rsid w:val="00577868"/>
    <w:rsid w:val="00583EAA"/>
    <w:rsid w:val="005845E0"/>
    <w:rsid w:val="00594517"/>
    <w:rsid w:val="005A209C"/>
    <w:rsid w:val="005C06DF"/>
    <w:rsid w:val="005D06FE"/>
    <w:rsid w:val="005E5455"/>
    <w:rsid w:val="005E6903"/>
    <w:rsid w:val="006008AE"/>
    <w:rsid w:val="00626BD2"/>
    <w:rsid w:val="00634FC9"/>
    <w:rsid w:val="0064504C"/>
    <w:rsid w:val="0064716A"/>
    <w:rsid w:val="006514E1"/>
    <w:rsid w:val="006534E4"/>
    <w:rsid w:val="00653A92"/>
    <w:rsid w:val="006544C8"/>
    <w:rsid w:val="0067477B"/>
    <w:rsid w:val="00677AAF"/>
    <w:rsid w:val="00684E75"/>
    <w:rsid w:val="006852B2"/>
    <w:rsid w:val="00691D19"/>
    <w:rsid w:val="0069274C"/>
    <w:rsid w:val="0069663B"/>
    <w:rsid w:val="006976B5"/>
    <w:rsid w:val="006A0BB8"/>
    <w:rsid w:val="006A53F8"/>
    <w:rsid w:val="006B1F7F"/>
    <w:rsid w:val="006B6022"/>
    <w:rsid w:val="006D7F7A"/>
    <w:rsid w:val="006E4DA5"/>
    <w:rsid w:val="006E66C6"/>
    <w:rsid w:val="00702BF6"/>
    <w:rsid w:val="00711AF1"/>
    <w:rsid w:val="00717AE3"/>
    <w:rsid w:val="00721059"/>
    <w:rsid w:val="00730F95"/>
    <w:rsid w:val="007319ED"/>
    <w:rsid w:val="007333E6"/>
    <w:rsid w:val="0074003D"/>
    <w:rsid w:val="007424F0"/>
    <w:rsid w:val="007567C3"/>
    <w:rsid w:val="00757B06"/>
    <w:rsid w:val="00767CA7"/>
    <w:rsid w:val="0077242C"/>
    <w:rsid w:val="00783CD2"/>
    <w:rsid w:val="0079090F"/>
    <w:rsid w:val="007D0962"/>
    <w:rsid w:val="007D79C3"/>
    <w:rsid w:val="007D7B26"/>
    <w:rsid w:val="007F64E1"/>
    <w:rsid w:val="008010B9"/>
    <w:rsid w:val="008252B7"/>
    <w:rsid w:val="00827547"/>
    <w:rsid w:val="00827E58"/>
    <w:rsid w:val="008307A0"/>
    <w:rsid w:val="00835314"/>
    <w:rsid w:val="00836D55"/>
    <w:rsid w:val="008427DB"/>
    <w:rsid w:val="0086223D"/>
    <w:rsid w:val="008701C8"/>
    <w:rsid w:val="008761FE"/>
    <w:rsid w:val="008768AE"/>
    <w:rsid w:val="008836B9"/>
    <w:rsid w:val="008903B6"/>
    <w:rsid w:val="008966DD"/>
    <w:rsid w:val="00897B93"/>
    <w:rsid w:val="008B32B4"/>
    <w:rsid w:val="008B6B1A"/>
    <w:rsid w:val="008C1173"/>
    <w:rsid w:val="008C4DEB"/>
    <w:rsid w:val="008C6208"/>
    <w:rsid w:val="008C7A1B"/>
    <w:rsid w:val="008D5F47"/>
    <w:rsid w:val="008E6D33"/>
    <w:rsid w:val="008E738B"/>
    <w:rsid w:val="009213CF"/>
    <w:rsid w:val="00922779"/>
    <w:rsid w:val="00925447"/>
    <w:rsid w:val="00940942"/>
    <w:rsid w:val="00947576"/>
    <w:rsid w:val="00961A5B"/>
    <w:rsid w:val="0096325E"/>
    <w:rsid w:val="009658E9"/>
    <w:rsid w:val="00966524"/>
    <w:rsid w:val="00987679"/>
    <w:rsid w:val="00992C9E"/>
    <w:rsid w:val="00994BDC"/>
    <w:rsid w:val="009A6190"/>
    <w:rsid w:val="009B3558"/>
    <w:rsid w:val="009B4D40"/>
    <w:rsid w:val="009C06F6"/>
    <w:rsid w:val="009E4DD9"/>
    <w:rsid w:val="009F4B21"/>
    <w:rsid w:val="00A00674"/>
    <w:rsid w:val="00A033FB"/>
    <w:rsid w:val="00A05726"/>
    <w:rsid w:val="00A076BD"/>
    <w:rsid w:val="00A170BE"/>
    <w:rsid w:val="00A20DFF"/>
    <w:rsid w:val="00A2238B"/>
    <w:rsid w:val="00A24791"/>
    <w:rsid w:val="00A249A7"/>
    <w:rsid w:val="00A33787"/>
    <w:rsid w:val="00A34077"/>
    <w:rsid w:val="00A416A3"/>
    <w:rsid w:val="00A57EC6"/>
    <w:rsid w:val="00A60F30"/>
    <w:rsid w:val="00A64AEF"/>
    <w:rsid w:val="00A80FE5"/>
    <w:rsid w:val="00A84E44"/>
    <w:rsid w:val="00A90CF5"/>
    <w:rsid w:val="00AB2806"/>
    <w:rsid w:val="00AB4995"/>
    <w:rsid w:val="00AC3A16"/>
    <w:rsid w:val="00AC5144"/>
    <w:rsid w:val="00AE3A10"/>
    <w:rsid w:val="00AE6D4D"/>
    <w:rsid w:val="00AE7D6D"/>
    <w:rsid w:val="00B050DA"/>
    <w:rsid w:val="00B05F40"/>
    <w:rsid w:val="00B06FDC"/>
    <w:rsid w:val="00B154B1"/>
    <w:rsid w:val="00B31247"/>
    <w:rsid w:val="00B37DAB"/>
    <w:rsid w:val="00B460EC"/>
    <w:rsid w:val="00B640B4"/>
    <w:rsid w:val="00B64776"/>
    <w:rsid w:val="00B90737"/>
    <w:rsid w:val="00BA46A9"/>
    <w:rsid w:val="00BB2AFE"/>
    <w:rsid w:val="00BB38DB"/>
    <w:rsid w:val="00BD069E"/>
    <w:rsid w:val="00BD2D39"/>
    <w:rsid w:val="00BD32A9"/>
    <w:rsid w:val="00BD340D"/>
    <w:rsid w:val="00BE3153"/>
    <w:rsid w:val="00BF25EE"/>
    <w:rsid w:val="00BF5D5D"/>
    <w:rsid w:val="00C137D9"/>
    <w:rsid w:val="00C247A3"/>
    <w:rsid w:val="00C3297E"/>
    <w:rsid w:val="00C335B1"/>
    <w:rsid w:val="00C620E6"/>
    <w:rsid w:val="00C70B3B"/>
    <w:rsid w:val="00C860BC"/>
    <w:rsid w:val="00C93692"/>
    <w:rsid w:val="00C954D4"/>
    <w:rsid w:val="00CA4322"/>
    <w:rsid w:val="00CA4BBE"/>
    <w:rsid w:val="00CA62D6"/>
    <w:rsid w:val="00CB0A69"/>
    <w:rsid w:val="00CB3EAF"/>
    <w:rsid w:val="00CB5D64"/>
    <w:rsid w:val="00CD4C56"/>
    <w:rsid w:val="00CE2F59"/>
    <w:rsid w:val="00CE48E6"/>
    <w:rsid w:val="00D012C9"/>
    <w:rsid w:val="00D0476B"/>
    <w:rsid w:val="00D170A3"/>
    <w:rsid w:val="00D1729F"/>
    <w:rsid w:val="00D216D8"/>
    <w:rsid w:val="00D2329B"/>
    <w:rsid w:val="00D37762"/>
    <w:rsid w:val="00D40A84"/>
    <w:rsid w:val="00D4526B"/>
    <w:rsid w:val="00D56E77"/>
    <w:rsid w:val="00D57C11"/>
    <w:rsid w:val="00D67177"/>
    <w:rsid w:val="00D72741"/>
    <w:rsid w:val="00D7556E"/>
    <w:rsid w:val="00D80563"/>
    <w:rsid w:val="00D90411"/>
    <w:rsid w:val="00DA0FD6"/>
    <w:rsid w:val="00DA4055"/>
    <w:rsid w:val="00DB0739"/>
    <w:rsid w:val="00DB0B90"/>
    <w:rsid w:val="00DC1FDE"/>
    <w:rsid w:val="00DD04AC"/>
    <w:rsid w:val="00DE1DE7"/>
    <w:rsid w:val="00DE5B54"/>
    <w:rsid w:val="00DF0394"/>
    <w:rsid w:val="00DF34B5"/>
    <w:rsid w:val="00E0170E"/>
    <w:rsid w:val="00E13D3D"/>
    <w:rsid w:val="00E1540E"/>
    <w:rsid w:val="00E24C40"/>
    <w:rsid w:val="00E47928"/>
    <w:rsid w:val="00E52465"/>
    <w:rsid w:val="00E61A91"/>
    <w:rsid w:val="00E63B03"/>
    <w:rsid w:val="00E64B07"/>
    <w:rsid w:val="00E67443"/>
    <w:rsid w:val="00E86FC9"/>
    <w:rsid w:val="00E87578"/>
    <w:rsid w:val="00EA6A5F"/>
    <w:rsid w:val="00EB31EE"/>
    <w:rsid w:val="00ED5BB6"/>
    <w:rsid w:val="00EE432D"/>
    <w:rsid w:val="00EE4E91"/>
    <w:rsid w:val="00EF2E53"/>
    <w:rsid w:val="00EF754C"/>
    <w:rsid w:val="00F0676D"/>
    <w:rsid w:val="00F0699B"/>
    <w:rsid w:val="00F13700"/>
    <w:rsid w:val="00F545D6"/>
    <w:rsid w:val="00F61412"/>
    <w:rsid w:val="00F6453F"/>
    <w:rsid w:val="00F64897"/>
    <w:rsid w:val="00F7227D"/>
    <w:rsid w:val="00F73F50"/>
    <w:rsid w:val="00F761BC"/>
    <w:rsid w:val="00F86D46"/>
    <w:rsid w:val="00F91CA9"/>
    <w:rsid w:val="00FA2BA7"/>
    <w:rsid w:val="00FB0D9C"/>
    <w:rsid w:val="00FD6916"/>
    <w:rsid w:val="00FD7608"/>
    <w:rsid w:val="00FE0C09"/>
    <w:rsid w:val="00FE28B8"/>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3531">
      <w:bodyDiv w:val="1"/>
      <w:marLeft w:val="0"/>
      <w:marRight w:val="0"/>
      <w:marTop w:val="0"/>
      <w:marBottom w:val="0"/>
      <w:divBdr>
        <w:top w:val="none" w:sz="0" w:space="0" w:color="auto"/>
        <w:left w:val="none" w:sz="0" w:space="0" w:color="auto"/>
        <w:bottom w:val="none" w:sz="0" w:space="0" w:color="auto"/>
        <w:right w:val="none" w:sz="0" w:space="0" w:color="auto"/>
      </w:divBdr>
      <w:divsChild>
        <w:div w:id="1604343234">
          <w:marLeft w:val="0"/>
          <w:marRight w:val="0"/>
          <w:marTop w:val="0"/>
          <w:marBottom w:val="0"/>
          <w:divBdr>
            <w:top w:val="none" w:sz="0" w:space="0" w:color="auto"/>
            <w:left w:val="none" w:sz="0" w:space="0" w:color="auto"/>
            <w:bottom w:val="none" w:sz="0" w:space="0" w:color="auto"/>
            <w:right w:val="none" w:sz="0" w:space="0" w:color="auto"/>
          </w:divBdr>
          <w:divsChild>
            <w:div w:id="40060158">
              <w:marLeft w:val="0"/>
              <w:marRight w:val="0"/>
              <w:marTop w:val="0"/>
              <w:marBottom w:val="0"/>
              <w:divBdr>
                <w:top w:val="none" w:sz="0" w:space="0" w:color="auto"/>
                <w:left w:val="none" w:sz="0" w:space="0" w:color="auto"/>
                <w:bottom w:val="none" w:sz="0" w:space="0" w:color="auto"/>
                <w:right w:val="none" w:sz="0" w:space="0" w:color="auto"/>
              </w:divBdr>
              <w:divsChild>
                <w:div w:id="11882028">
                  <w:marLeft w:val="0"/>
                  <w:marRight w:val="0"/>
                  <w:marTop w:val="0"/>
                  <w:marBottom w:val="0"/>
                  <w:divBdr>
                    <w:top w:val="none" w:sz="0" w:space="0" w:color="auto"/>
                    <w:left w:val="none" w:sz="0" w:space="0" w:color="auto"/>
                    <w:bottom w:val="none" w:sz="0" w:space="0" w:color="auto"/>
                    <w:right w:val="none" w:sz="0" w:space="0" w:color="auto"/>
                  </w:divBdr>
                  <w:divsChild>
                    <w:div w:id="1957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3759">
      <w:bodyDiv w:val="1"/>
      <w:marLeft w:val="0"/>
      <w:marRight w:val="0"/>
      <w:marTop w:val="0"/>
      <w:marBottom w:val="0"/>
      <w:divBdr>
        <w:top w:val="none" w:sz="0" w:space="0" w:color="auto"/>
        <w:left w:val="none" w:sz="0" w:space="0" w:color="auto"/>
        <w:bottom w:val="none" w:sz="0" w:space="0" w:color="auto"/>
        <w:right w:val="none" w:sz="0" w:space="0" w:color="auto"/>
      </w:divBdr>
    </w:div>
    <w:div w:id="297347736">
      <w:bodyDiv w:val="1"/>
      <w:marLeft w:val="0"/>
      <w:marRight w:val="0"/>
      <w:marTop w:val="0"/>
      <w:marBottom w:val="0"/>
      <w:divBdr>
        <w:top w:val="none" w:sz="0" w:space="0" w:color="auto"/>
        <w:left w:val="none" w:sz="0" w:space="0" w:color="auto"/>
        <w:bottom w:val="none" w:sz="0" w:space="0" w:color="auto"/>
        <w:right w:val="none" w:sz="0" w:space="0" w:color="auto"/>
      </w:divBdr>
    </w:div>
    <w:div w:id="530076094">
      <w:bodyDiv w:val="1"/>
      <w:marLeft w:val="0"/>
      <w:marRight w:val="0"/>
      <w:marTop w:val="0"/>
      <w:marBottom w:val="0"/>
      <w:divBdr>
        <w:top w:val="none" w:sz="0" w:space="0" w:color="auto"/>
        <w:left w:val="none" w:sz="0" w:space="0" w:color="auto"/>
        <w:bottom w:val="none" w:sz="0" w:space="0" w:color="auto"/>
        <w:right w:val="none" w:sz="0" w:space="0" w:color="auto"/>
      </w:divBdr>
    </w:div>
    <w:div w:id="539783063">
      <w:bodyDiv w:val="1"/>
      <w:marLeft w:val="0"/>
      <w:marRight w:val="0"/>
      <w:marTop w:val="0"/>
      <w:marBottom w:val="0"/>
      <w:divBdr>
        <w:top w:val="none" w:sz="0" w:space="0" w:color="auto"/>
        <w:left w:val="none" w:sz="0" w:space="0" w:color="auto"/>
        <w:bottom w:val="none" w:sz="0" w:space="0" w:color="auto"/>
        <w:right w:val="none" w:sz="0" w:space="0" w:color="auto"/>
      </w:divBdr>
    </w:div>
    <w:div w:id="582573310">
      <w:bodyDiv w:val="1"/>
      <w:marLeft w:val="0"/>
      <w:marRight w:val="0"/>
      <w:marTop w:val="0"/>
      <w:marBottom w:val="0"/>
      <w:divBdr>
        <w:top w:val="none" w:sz="0" w:space="0" w:color="auto"/>
        <w:left w:val="none" w:sz="0" w:space="0" w:color="auto"/>
        <w:bottom w:val="none" w:sz="0" w:space="0" w:color="auto"/>
        <w:right w:val="none" w:sz="0" w:space="0" w:color="auto"/>
      </w:divBdr>
    </w:div>
    <w:div w:id="752046629">
      <w:bodyDiv w:val="1"/>
      <w:marLeft w:val="0"/>
      <w:marRight w:val="0"/>
      <w:marTop w:val="0"/>
      <w:marBottom w:val="0"/>
      <w:divBdr>
        <w:top w:val="none" w:sz="0" w:space="0" w:color="auto"/>
        <w:left w:val="none" w:sz="0" w:space="0" w:color="auto"/>
        <w:bottom w:val="none" w:sz="0" w:space="0" w:color="auto"/>
        <w:right w:val="none" w:sz="0" w:space="0" w:color="auto"/>
      </w:divBdr>
    </w:div>
    <w:div w:id="1136220814">
      <w:bodyDiv w:val="1"/>
      <w:marLeft w:val="0"/>
      <w:marRight w:val="0"/>
      <w:marTop w:val="0"/>
      <w:marBottom w:val="0"/>
      <w:divBdr>
        <w:top w:val="none" w:sz="0" w:space="0" w:color="auto"/>
        <w:left w:val="none" w:sz="0" w:space="0" w:color="auto"/>
        <w:bottom w:val="none" w:sz="0" w:space="0" w:color="auto"/>
        <w:right w:val="none" w:sz="0" w:space="0" w:color="auto"/>
      </w:divBdr>
    </w:div>
    <w:div w:id="1295909562">
      <w:bodyDiv w:val="1"/>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
        <w:div w:id="370955988">
          <w:marLeft w:val="0"/>
          <w:marRight w:val="0"/>
          <w:marTop w:val="0"/>
          <w:marBottom w:val="0"/>
          <w:divBdr>
            <w:top w:val="none" w:sz="0" w:space="0" w:color="auto"/>
            <w:left w:val="none" w:sz="0" w:space="0" w:color="auto"/>
            <w:bottom w:val="none" w:sz="0" w:space="0" w:color="auto"/>
            <w:right w:val="none" w:sz="0" w:space="0" w:color="auto"/>
          </w:divBdr>
        </w:div>
        <w:div w:id="414010199">
          <w:marLeft w:val="0"/>
          <w:marRight w:val="0"/>
          <w:marTop w:val="0"/>
          <w:marBottom w:val="0"/>
          <w:divBdr>
            <w:top w:val="none" w:sz="0" w:space="0" w:color="auto"/>
            <w:left w:val="none" w:sz="0" w:space="0" w:color="auto"/>
            <w:bottom w:val="none" w:sz="0" w:space="0" w:color="auto"/>
            <w:right w:val="none" w:sz="0" w:space="0" w:color="auto"/>
          </w:divBdr>
        </w:div>
      </w:divsChild>
    </w:div>
    <w:div w:id="1362513807">
      <w:bodyDiv w:val="1"/>
      <w:marLeft w:val="0"/>
      <w:marRight w:val="0"/>
      <w:marTop w:val="0"/>
      <w:marBottom w:val="0"/>
      <w:divBdr>
        <w:top w:val="none" w:sz="0" w:space="0" w:color="auto"/>
        <w:left w:val="none" w:sz="0" w:space="0" w:color="auto"/>
        <w:bottom w:val="none" w:sz="0" w:space="0" w:color="auto"/>
        <w:right w:val="none" w:sz="0" w:space="0" w:color="auto"/>
      </w:divBdr>
    </w:div>
    <w:div w:id="1364091155">
      <w:bodyDiv w:val="1"/>
      <w:marLeft w:val="0"/>
      <w:marRight w:val="0"/>
      <w:marTop w:val="0"/>
      <w:marBottom w:val="0"/>
      <w:divBdr>
        <w:top w:val="none" w:sz="0" w:space="0" w:color="auto"/>
        <w:left w:val="none" w:sz="0" w:space="0" w:color="auto"/>
        <w:bottom w:val="none" w:sz="0" w:space="0" w:color="auto"/>
        <w:right w:val="none" w:sz="0" w:space="0" w:color="auto"/>
      </w:divBdr>
    </w:div>
    <w:div w:id="1591768218">
      <w:bodyDiv w:val="1"/>
      <w:marLeft w:val="0"/>
      <w:marRight w:val="0"/>
      <w:marTop w:val="0"/>
      <w:marBottom w:val="0"/>
      <w:divBdr>
        <w:top w:val="none" w:sz="0" w:space="0" w:color="auto"/>
        <w:left w:val="none" w:sz="0" w:space="0" w:color="auto"/>
        <w:bottom w:val="none" w:sz="0" w:space="0" w:color="auto"/>
        <w:right w:val="none" w:sz="0" w:space="0" w:color="auto"/>
      </w:divBdr>
    </w:div>
    <w:div w:id="1626737050">
      <w:bodyDiv w:val="1"/>
      <w:marLeft w:val="0"/>
      <w:marRight w:val="0"/>
      <w:marTop w:val="0"/>
      <w:marBottom w:val="0"/>
      <w:divBdr>
        <w:top w:val="none" w:sz="0" w:space="0" w:color="auto"/>
        <w:left w:val="none" w:sz="0" w:space="0" w:color="auto"/>
        <w:bottom w:val="none" w:sz="0" w:space="0" w:color="auto"/>
        <w:right w:val="none" w:sz="0" w:space="0" w:color="auto"/>
      </w:divBdr>
    </w:div>
    <w:div w:id="1804689389">
      <w:bodyDiv w:val="1"/>
      <w:marLeft w:val="0"/>
      <w:marRight w:val="0"/>
      <w:marTop w:val="0"/>
      <w:marBottom w:val="0"/>
      <w:divBdr>
        <w:top w:val="none" w:sz="0" w:space="0" w:color="auto"/>
        <w:left w:val="none" w:sz="0" w:space="0" w:color="auto"/>
        <w:bottom w:val="none" w:sz="0" w:space="0" w:color="auto"/>
        <w:right w:val="none" w:sz="0" w:space="0" w:color="auto"/>
      </w:divBdr>
    </w:div>
    <w:div w:id="21249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inweb.org/nhrra/History/RR-Map.htm" TargetMode="External"/><Relationship Id="rId18" Type="http://schemas.openxmlformats.org/officeDocument/2006/relationships/hyperlink" Target="http://www.nh.gov/dot/programs/rideshare/transi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wrr.com/operations/railroads/north_america/st_lawrence_atlantic_railroad.be" TargetMode="External"/><Relationship Id="rId17" Type="http://schemas.openxmlformats.org/officeDocument/2006/relationships/hyperlink" Target="http://www.nh.gov/dot/org/commissioner/documents/2011bsc_executivesummarylr.pdf" TargetMode="External"/><Relationship Id="rId2" Type="http://schemas.openxmlformats.org/officeDocument/2006/relationships/numbering" Target="numbering.xml"/><Relationship Id="rId16" Type="http://schemas.openxmlformats.org/officeDocument/2006/relationships/hyperlink" Target="http://www.nh.gov/dot/org/projectdevelopment/bridgedesign/documents/nhdot_redlist2012-04-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trakdowneaster.com/" TargetMode="External"/><Relationship Id="rId5" Type="http://schemas.openxmlformats.org/officeDocument/2006/relationships/settings" Target="settings.xml"/><Relationship Id="rId15" Type="http://schemas.openxmlformats.org/officeDocument/2006/relationships/hyperlink" Target="http://www.nh.gov/dot/org/projectdevelopment/bridgedesign/documents.htm" TargetMode="External"/><Relationship Id="rId10" Type="http://schemas.openxmlformats.org/officeDocument/2006/relationships/hyperlink" Target="http://www.railamerica.com/Files/NECR/NECR_2012Feb26_NN.pdf" TargetMode="External"/><Relationship Id="rId19" Type="http://schemas.openxmlformats.org/officeDocument/2006/relationships/hyperlink" Target="http://factfinder2.census.gov" TargetMode="External"/><Relationship Id="rId4" Type="http://schemas.microsoft.com/office/2007/relationships/stylesWithEffects" Target="stylesWithEffects.xml"/><Relationship Id="rId9" Type="http://schemas.openxmlformats.org/officeDocument/2006/relationships/hyperlink" Target="http://www.google.com/publicdata/explore?ds=gb66jodhlsaab_" TargetMode="External"/><Relationship Id="rId14" Type="http://schemas.openxmlformats.org/officeDocument/2006/relationships/hyperlink" Target="http://www.nh.gov/dot/org/commissioner/documents/2011bsc_executivesummarylr.pdf"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7DFF-5D3D-4FB3-9DBA-628E7D13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Sullivan</dc:creator>
  <cp:lastModifiedBy>Intern 3</cp:lastModifiedBy>
  <cp:revision>27</cp:revision>
  <cp:lastPrinted>2013-02-22T15:53:00Z</cp:lastPrinted>
  <dcterms:created xsi:type="dcterms:W3CDTF">2013-03-05T20:09:00Z</dcterms:created>
  <dcterms:modified xsi:type="dcterms:W3CDTF">2013-04-15T16:04:00Z</dcterms:modified>
</cp:coreProperties>
</file>