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E" w:rsidRPr="0029182E" w:rsidRDefault="0029182E" w:rsidP="00715088">
      <w:pPr>
        <w:pStyle w:val="NoSpacing"/>
        <w:rPr>
          <w:b/>
          <w:sz w:val="28"/>
          <w:szCs w:val="28"/>
        </w:rPr>
      </w:pPr>
      <w:proofErr w:type="spellStart"/>
      <w:r w:rsidRPr="0029182E">
        <w:rPr>
          <w:b/>
          <w:sz w:val="28"/>
          <w:szCs w:val="28"/>
        </w:rPr>
        <w:t>ConventionalBuildout</w:t>
      </w:r>
      <w:proofErr w:type="spellEnd"/>
    </w:p>
    <w:p w:rsidR="00B5387B" w:rsidRDefault="00B5387B" w:rsidP="00715088">
      <w:pPr>
        <w:pStyle w:val="NoSpacing"/>
      </w:pPr>
    </w:p>
    <w:p w:rsidR="00E47198" w:rsidRDefault="00E47198" w:rsidP="00715088">
      <w:pPr>
        <w:pStyle w:val="NoSpacing"/>
      </w:pPr>
      <w:r>
        <w:tab/>
      </w:r>
      <w:r w:rsidR="00B66805">
        <w:rPr>
          <w:u w:val="single"/>
        </w:rPr>
        <w:t>Code:</w:t>
      </w:r>
      <w:r w:rsidR="00404FDF">
        <w:tab/>
      </w:r>
      <w:r w:rsidR="00404FDF">
        <w:tab/>
      </w:r>
      <w:r>
        <w:tab/>
      </w:r>
      <w:r>
        <w:tab/>
      </w:r>
      <w:r w:rsidR="00B66805">
        <w:tab/>
      </w:r>
    </w:p>
    <w:p w:rsidR="00DE74F9" w:rsidRDefault="00DE74F9" w:rsidP="00715088">
      <w:pPr>
        <w:pStyle w:val="NoSpacing"/>
      </w:pPr>
      <w:r>
        <w:tab/>
        <w:t xml:space="preserve">R2050 – residential </w:t>
      </w:r>
      <w:proofErr w:type="spellStart"/>
      <w:r>
        <w:t>buildout</w:t>
      </w:r>
      <w:proofErr w:type="spellEnd"/>
      <w:r>
        <w:t xml:space="preserve"> in 2050 in standard zoning districts</w:t>
      </w:r>
    </w:p>
    <w:p w:rsidR="00DE74F9" w:rsidRDefault="00DE74F9" w:rsidP="00715088">
      <w:pPr>
        <w:pStyle w:val="NoSpacing"/>
      </w:pPr>
      <w:r>
        <w:tab/>
        <w:t xml:space="preserve">R2050A – residential </w:t>
      </w:r>
      <w:proofErr w:type="spellStart"/>
      <w:r>
        <w:t>buildout</w:t>
      </w:r>
      <w:proofErr w:type="spellEnd"/>
      <w:r>
        <w:t xml:space="preserve"> in 2050 in the flagged residential districts in Durham, </w:t>
      </w:r>
      <w:proofErr w:type="spellStart"/>
      <w:r>
        <w:t>Newmarket</w:t>
      </w:r>
      <w:proofErr w:type="spellEnd"/>
      <w:r>
        <w:t xml:space="preserve">, </w:t>
      </w:r>
    </w:p>
    <w:p w:rsidR="00DE74F9" w:rsidRDefault="00DE74F9" w:rsidP="00715088">
      <w:pPr>
        <w:pStyle w:val="NoSpacing"/>
      </w:pPr>
      <w:r>
        <w:tab/>
      </w:r>
      <w:r>
        <w:tab/>
        <w:t xml:space="preserve">Exeter, </w:t>
      </w:r>
      <w:proofErr w:type="spellStart"/>
      <w:r>
        <w:t>Newfields</w:t>
      </w:r>
      <w:proofErr w:type="spellEnd"/>
      <w:r>
        <w:t>, and Raymond</w:t>
      </w:r>
    </w:p>
    <w:p w:rsidR="00DE74F9" w:rsidRDefault="00DE74F9" w:rsidP="00715088">
      <w:pPr>
        <w:pStyle w:val="NoSpacing"/>
      </w:pPr>
    </w:p>
    <w:p w:rsidR="00DE74F9" w:rsidRDefault="00DE74F9" w:rsidP="00715088">
      <w:pPr>
        <w:pStyle w:val="NoSpacing"/>
      </w:pPr>
      <w:r>
        <w:tab/>
      </w:r>
      <w:r>
        <w:tab/>
        <w:t xml:space="preserve">** To get total residential </w:t>
      </w:r>
      <w:proofErr w:type="spellStart"/>
      <w:r>
        <w:t>buildout</w:t>
      </w:r>
      <w:proofErr w:type="spellEnd"/>
      <w:r>
        <w:t xml:space="preserve"> in 2050, select on both R2050 </w:t>
      </w:r>
      <w:proofErr w:type="gramStart"/>
      <w:r>
        <w:t>&amp;  R2050A</w:t>
      </w:r>
      <w:proofErr w:type="gramEnd"/>
    </w:p>
    <w:p w:rsidR="00DE74F9" w:rsidRDefault="00DE74F9" w:rsidP="00715088">
      <w:pPr>
        <w:pStyle w:val="NoSpacing"/>
      </w:pPr>
    </w:p>
    <w:p w:rsidR="00DE74F9" w:rsidRDefault="00DE74F9" w:rsidP="00DE74F9">
      <w:pPr>
        <w:pStyle w:val="NoSpacing"/>
      </w:pPr>
      <w:r>
        <w:tab/>
        <w:t xml:space="preserve">R2100 –– residential </w:t>
      </w:r>
      <w:proofErr w:type="spellStart"/>
      <w:r>
        <w:t>buildout</w:t>
      </w:r>
      <w:proofErr w:type="spellEnd"/>
      <w:r>
        <w:t xml:space="preserve"> in 2100 in standard zoning districts</w:t>
      </w:r>
    </w:p>
    <w:p w:rsidR="00DE74F9" w:rsidRDefault="00DE74F9" w:rsidP="00DE74F9">
      <w:pPr>
        <w:pStyle w:val="NoSpacing"/>
      </w:pPr>
      <w:r>
        <w:tab/>
        <w:t xml:space="preserve">R2050A – residential </w:t>
      </w:r>
      <w:proofErr w:type="spellStart"/>
      <w:r>
        <w:t>buildout</w:t>
      </w:r>
      <w:proofErr w:type="spellEnd"/>
      <w:r>
        <w:t xml:space="preserve"> in 2100 in the flagged residential districts </w:t>
      </w:r>
    </w:p>
    <w:p w:rsidR="00DE74F9" w:rsidRDefault="00DE74F9" w:rsidP="00DE74F9">
      <w:pPr>
        <w:pStyle w:val="NoSpacing"/>
      </w:pPr>
    </w:p>
    <w:p w:rsidR="00DE74F9" w:rsidRDefault="00DE74F9" w:rsidP="00DE74F9">
      <w:pPr>
        <w:pStyle w:val="NoSpacing"/>
      </w:pPr>
      <w:r>
        <w:tab/>
      </w:r>
      <w:r>
        <w:tab/>
        <w:t xml:space="preserve">** To get total residential </w:t>
      </w:r>
      <w:proofErr w:type="spellStart"/>
      <w:r>
        <w:t>buildout</w:t>
      </w:r>
      <w:proofErr w:type="spellEnd"/>
      <w:r>
        <w:t xml:space="preserve"> in 2100, select on R2050, R2050A, </w:t>
      </w:r>
      <w:proofErr w:type="gramStart"/>
      <w:r>
        <w:t>R2100</w:t>
      </w:r>
      <w:proofErr w:type="gramEnd"/>
      <w:r>
        <w:t xml:space="preserve"> &amp; R2100A</w:t>
      </w:r>
    </w:p>
    <w:p w:rsidR="00DE74F9" w:rsidRDefault="00DE74F9" w:rsidP="00DE74F9">
      <w:pPr>
        <w:pStyle w:val="NoSpacing"/>
      </w:pPr>
    </w:p>
    <w:p w:rsidR="00DE74F9" w:rsidRDefault="00DE74F9" w:rsidP="00DE74F9">
      <w:pPr>
        <w:pStyle w:val="NoSpacing"/>
      </w:pPr>
      <w:r>
        <w:tab/>
        <w:t xml:space="preserve">CIN2050 – commercial/Industrial new development in 2050 </w:t>
      </w:r>
      <w:r w:rsidR="007725D4">
        <w:t xml:space="preserve"> </w:t>
      </w:r>
    </w:p>
    <w:p w:rsidR="00DE74F9" w:rsidRDefault="00DE74F9" w:rsidP="00DE74F9">
      <w:pPr>
        <w:pStyle w:val="NoSpacing"/>
      </w:pPr>
      <w:r>
        <w:tab/>
        <w:t>CIN2100 – commercial/industrial new development in 2100</w:t>
      </w:r>
      <w:r w:rsidR="007725D4">
        <w:t xml:space="preserve"> in standard zoning districts</w:t>
      </w:r>
    </w:p>
    <w:p w:rsidR="007725D4" w:rsidRDefault="007725D4" w:rsidP="00DE74F9">
      <w:pPr>
        <w:pStyle w:val="NoSpacing"/>
      </w:pPr>
      <w:r>
        <w:tab/>
        <w:t>CIN2100A – commercial/industrial new development in 2100 in flagged districts</w:t>
      </w:r>
    </w:p>
    <w:p w:rsidR="00DE74F9" w:rsidRDefault="00DE74F9" w:rsidP="00DE74F9">
      <w:pPr>
        <w:pStyle w:val="NoSpacing"/>
      </w:pPr>
    </w:p>
    <w:p w:rsidR="00DE74F9" w:rsidRDefault="00DE74F9" w:rsidP="007725D4">
      <w:pPr>
        <w:pStyle w:val="NoSpacing"/>
        <w:ind w:left="1440"/>
      </w:pPr>
      <w:r>
        <w:t xml:space="preserve">** </w:t>
      </w:r>
      <w:proofErr w:type="gramStart"/>
      <w:r>
        <w:t>to</w:t>
      </w:r>
      <w:proofErr w:type="gramEnd"/>
      <w:r>
        <w:t xml:space="preserve"> get total commercial/</w:t>
      </w:r>
      <w:proofErr w:type="spellStart"/>
      <w:r>
        <w:t>ind</w:t>
      </w:r>
      <w:proofErr w:type="spellEnd"/>
      <w:r>
        <w:t xml:space="preserve"> new development in 2100, select on CIN2050 &amp; CIN2100</w:t>
      </w:r>
      <w:r w:rsidR="007725D4">
        <w:t xml:space="preserve"> &amp; CIN2100A</w:t>
      </w:r>
    </w:p>
    <w:p w:rsidR="00DE74F9" w:rsidRDefault="00DE74F9" w:rsidP="00DE74F9">
      <w:pPr>
        <w:pStyle w:val="NoSpacing"/>
      </w:pPr>
    </w:p>
    <w:p w:rsidR="00DE74F9" w:rsidRPr="00D375E1" w:rsidRDefault="00DE74F9" w:rsidP="00DE74F9">
      <w:pPr>
        <w:pStyle w:val="NoSpacing"/>
        <w:rPr>
          <w:b/>
          <w:sz w:val="28"/>
          <w:szCs w:val="28"/>
        </w:rPr>
      </w:pPr>
      <w:proofErr w:type="spellStart"/>
      <w:r w:rsidRPr="00D375E1">
        <w:rPr>
          <w:b/>
          <w:sz w:val="28"/>
          <w:szCs w:val="28"/>
        </w:rPr>
        <w:t>LIDBuildout</w:t>
      </w:r>
      <w:proofErr w:type="spellEnd"/>
    </w:p>
    <w:p w:rsidR="00DE74F9" w:rsidRDefault="00DE74F9" w:rsidP="00DE74F9">
      <w:pPr>
        <w:pStyle w:val="NoSpacing"/>
      </w:pPr>
    </w:p>
    <w:p w:rsidR="00DE74F9" w:rsidRDefault="00DE74F9" w:rsidP="00DE74F9">
      <w:pPr>
        <w:pStyle w:val="NoSpacing"/>
      </w:pPr>
      <w:r>
        <w:tab/>
        <w:t>All of above still pertain, in addition:</w:t>
      </w:r>
    </w:p>
    <w:p w:rsidR="00DE74F9" w:rsidRDefault="00DE74F9" w:rsidP="00DE74F9">
      <w:pPr>
        <w:pStyle w:val="NoSpacing"/>
      </w:pPr>
    </w:p>
    <w:p w:rsidR="00DE74F9" w:rsidRDefault="00DE74F9" w:rsidP="00DE74F9">
      <w:pPr>
        <w:pStyle w:val="NoSpacing"/>
      </w:pPr>
      <w:r>
        <w:tab/>
        <w:t>CIR2050 – commercial/industrial redevelopment in 2050</w:t>
      </w:r>
      <w:r w:rsidR="007725D4">
        <w:t xml:space="preserve"> </w:t>
      </w:r>
    </w:p>
    <w:p w:rsidR="007725D4" w:rsidRDefault="00DE74F9" w:rsidP="007725D4">
      <w:pPr>
        <w:pStyle w:val="NoSpacing"/>
      </w:pPr>
      <w:r>
        <w:tab/>
      </w:r>
    </w:p>
    <w:p w:rsidR="007725D4" w:rsidRDefault="007725D4" w:rsidP="007725D4">
      <w:pPr>
        <w:pStyle w:val="NoSpacing"/>
        <w:ind w:left="720"/>
      </w:pPr>
      <w:r>
        <w:t>There is no CIR2100, as all available acreage was used up with the 2050 allocation (which was still short of the targeted 2050 amount by 1400 acres or so).</w:t>
      </w:r>
    </w:p>
    <w:p w:rsidR="00DE74F9" w:rsidRDefault="00DE74F9" w:rsidP="00DE74F9">
      <w:pPr>
        <w:pStyle w:val="NoSpacing"/>
      </w:pPr>
    </w:p>
    <w:p w:rsidR="00DE74F9" w:rsidRPr="00D375E1" w:rsidRDefault="00DE74F9" w:rsidP="00715088">
      <w:pPr>
        <w:pStyle w:val="NoSpacing"/>
        <w:rPr>
          <w:b/>
          <w:sz w:val="28"/>
          <w:szCs w:val="28"/>
        </w:rPr>
      </w:pPr>
    </w:p>
    <w:p w:rsidR="00DE74F9" w:rsidRPr="00D375E1" w:rsidRDefault="00D375E1" w:rsidP="00715088">
      <w:pPr>
        <w:pStyle w:val="NoSpacing"/>
        <w:rPr>
          <w:b/>
          <w:sz w:val="28"/>
          <w:szCs w:val="28"/>
        </w:rPr>
      </w:pPr>
      <w:r w:rsidRPr="00D375E1">
        <w:rPr>
          <w:b/>
          <w:sz w:val="28"/>
          <w:szCs w:val="28"/>
        </w:rPr>
        <w:t>Notes</w:t>
      </w:r>
    </w:p>
    <w:p w:rsidR="00D375E1" w:rsidRDefault="00D375E1" w:rsidP="00715088">
      <w:pPr>
        <w:pStyle w:val="NoSpacing"/>
      </w:pPr>
    </w:p>
    <w:p w:rsidR="00D375E1" w:rsidRDefault="00D375E1" w:rsidP="00715088">
      <w:pPr>
        <w:pStyle w:val="NoSpacing"/>
      </w:pPr>
      <w:r>
        <w:t xml:space="preserve">In an effort to reduce the file sizes a bit, I eliminate all polygons &lt; .05 acres (e.g. merged them into adjacent polygons).  This impacted the final acreage numbers, and made them </w:t>
      </w:r>
      <w:proofErr w:type="gramStart"/>
      <w:r>
        <w:t>deviate</w:t>
      </w:r>
      <w:proofErr w:type="gramEnd"/>
      <w:r>
        <w:t xml:space="preserve"> a bit more from the targeted figures</w:t>
      </w:r>
      <w:r w:rsidR="007725D4">
        <w:t xml:space="preserve">. </w:t>
      </w:r>
      <w:r w:rsidR="00B21E01">
        <w:t xml:space="preserve">  </w:t>
      </w:r>
      <w:r>
        <w:t xml:space="preserve"> Below are the final acreage tallies.</w:t>
      </w:r>
    </w:p>
    <w:p w:rsidR="00ED35F2" w:rsidRDefault="00ED35F2" w:rsidP="00715088">
      <w:pPr>
        <w:pStyle w:val="NoSpacing"/>
      </w:pPr>
    </w:p>
    <w:p w:rsidR="007725D4" w:rsidRPr="00ED35F2" w:rsidRDefault="007725D4" w:rsidP="007725D4">
      <w:pPr>
        <w:pStyle w:val="NoSpacing"/>
        <w:rPr>
          <w:b/>
        </w:rPr>
      </w:pPr>
      <w:r w:rsidRPr="00ED35F2">
        <w:rPr>
          <w:b/>
        </w:rPr>
        <w:t>Conventional:</w:t>
      </w:r>
    </w:p>
    <w:p w:rsidR="007725D4" w:rsidRDefault="007725D4" w:rsidP="007725D4">
      <w:pPr>
        <w:pStyle w:val="NoSpacing"/>
      </w:pPr>
      <w:r>
        <w:tab/>
      </w:r>
      <w:r>
        <w:rPr>
          <w:u w:val="single"/>
        </w:rPr>
        <w:t>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805">
        <w:rPr>
          <w:u w:val="single"/>
        </w:rPr>
        <w:t>Acres:</w:t>
      </w:r>
    </w:p>
    <w:p w:rsidR="007725D4" w:rsidRPr="0056184F" w:rsidRDefault="007725D4" w:rsidP="007725D4">
      <w:pPr>
        <w:pStyle w:val="NoSpacing"/>
      </w:pPr>
      <w:r w:rsidRPr="0056184F">
        <w:tab/>
      </w:r>
      <w:proofErr w:type="spellStart"/>
      <w:r w:rsidRPr="0056184F">
        <w:t>ConvBO</w:t>
      </w:r>
      <w:proofErr w:type="spellEnd"/>
      <w:r w:rsidRPr="0056184F">
        <w:t xml:space="preserve"> = R2050</w:t>
      </w:r>
      <w:r w:rsidRPr="0056184F">
        <w:tab/>
      </w:r>
      <w:r w:rsidRPr="0056184F">
        <w:tab/>
      </w:r>
      <w:r w:rsidRPr="0056184F">
        <w:tab/>
      </w:r>
      <w:r>
        <w:tab/>
        <w:t>16,072</w:t>
      </w:r>
    </w:p>
    <w:p w:rsidR="007725D4" w:rsidRPr="0056184F" w:rsidRDefault="007725D4" w:rsidP="007725D4">
      <w:pPr>
        <w:pStyle w:val="NoSpacing"/>
      </w:pPr>
      <w:r w:rsidRPr="0056184F">
        <w:tab/>
      </w:r>
      <w:proofErr w:type="spellStart"/>
      <w:r w:rsidRPr="0056184F">
        <w:t>ConvBO</w:t>
      </w:r>
      <w:proofErr w:type="spellEnd"/>
      <w:r w:rsidRPr="0056184F">
        <w:t xml:space="preserve"> = R2050A</w:t>
      </w:r>
      <w:r w:rsidRPr="0056184F">
        <w:tab/>
      </w:r>
      <w:r w:rsidRPr="0056184F">
        <w:tab/>
      </w:r>
      <w:r w:rsidRPr="0056184F">
        <w:tab/>
      </w:r>
      <w:r>
        <w:tab/>
      </w:r>
      <w:r w:rsidRPr="0056184F">
        <w:t xml:space="preserve"> </w:t>
      </w:r>
      <w:r>
        <w:t xml:space="preserve"> 3,641</w:t>
      </w:r>
    </w:p>
    <w:p w:rsidR="007725D4" w:rsidRPr="0056184F" w:rsidRDefault="007725D4" w:rsidP="007725D4">
      <w:pPr>
        <w:pStyle w:val="NoSpacing"/>
      </w:pPr>
      <w:r w:rsidRPr="0056184F">
        <w:tab/>
      </w:r>
      <w:r w:rsidRPr="0056184F">
        <w:tab/>
        <w:t>Subtotal, 2050 residential</w:t>
      </w:r>
      <w:r>
        <w:tab/>
      </w:r>
      <w:r>
        <w:tab/>
        <w:t>19,713</w:t>
      </w:r>
      <w:r w:rsidRPr="0056184F">
        <w:tab/>
      </w:r>
      <w:r w:rsidRPr="0056184F">
        <w:tab/>
      </w:r>
    </w:p>
    <w:p w:rsidR="007725D4" w:rsidRPr="0056184F" w:rsidRDefault="007725D4" w:rsidP="007725D4">
      <w:pPr>
        <w:pStyle w:val="NoSpacing"/>
      </w:pPr>
    </w:p>
    <w:p w:rsidR="007725D4" w:rsidRPr="0056184F" w:rsidRDefault="007725D4" w:rsidP="007725D4">
      <w:pPr>
        <w:pStyle w:val="NoSpacing"/>
      </w:pPr>
      <w:r w:rsidRPr="0056184F">
        <w:tab/>
      </w:r>
      <w:proofErr w:type="spellStart"/>
      <w:r w:rsidRPr="0056184F">
        <w:t>ConvBO</w:t>
      </w:r>
      <w:proofErr w:type="spellEnd"/>
      <w:r w:rsidRPr="0056184F">
        <w:t xml:space="preserve"> = (R2050, R2100)</w:t>
      </w:r>
      <w:r w:rsidRPr="0056184F">
        <w:tab/>
      </w:r>
      <w:r w:rsidRPr="0056184F">
        <w:tab/>
      </w:r>
      <w:r>
        <w:tab/>
        <w:t>42,848</w:t>
      </w:r>
      <w:r w:rsidRPr="0056184F">
        <w:tab/>
      </w:r>
    </w:p>
    <w:p w:rsidR="007725D4" w:rsidRPr="0056184F" w:rsidRDefault="007725D4" w:rsidP="007725D4">
      <w:pPr>
        <w:pStyle w:val="NoSpacing"/>
      </w:pPr>
      <w:r w:rsidRPr="0056184F">
        <w:tab/>
      </w:r>
      <w:proofErr w:type="spellStart"/>
      <w:r w:rsidRPr="0056184F">
        <w:t>ConvBO</w:t>
      </w:r>
      <w:proofErr w:type="spellEnd"/>
      <w:r w:rsidRPr="0056184F">
        <w:t xml:space="preserve"> = (R2050A, R2100A)</w:t>
      </w:r>
      <w:r w:rsidRPr="0056184F">
        <w:tab/>
      </w:r>
      <w:r w:rsidRPr="0056184F">
        <w:tab/>
      </w:r>
      <w:r>
        <w:tab/>
      </w:r>
      <w:r w:rsidRPr="0056184F">
        <w:t xml:space="preserve">  </w:t>
      </w:r>
      <w:r>
        <w:t>9,464</w:t>
      </w:r>
    </w:p>
    <w:p w:rsidR="007725D4" w:rsidRPr="0056184F" w:rsidRDefault="007725D4" w:rsidP="007725D4">
      <w:pPr>
        <w:pStyle w:val="NoSpacing"/>
      </w:pPr>
      <w:r w:rsidRPr="0056184F">
        <w:tab/>
      </w:r>
      <w:r w:rsidRPr="0056184F">
        <w:tab/>
        <w:t>Subtotal, 2100 residential</w:t>
      </w:r>
      <w:r w:rsidRPr="0056184F">
        <w:tab/>
      </w:r>
      <w:r>
        <w:tab/>
        <w:t>52,312</w:t>
      </w:r>
      <w:r w:rsidRPr="0056184F">
        <w:tab/>
      </w:r>
    </w:p>
    <w:p w:rsidR="007725D4" w:rsidRPr="0056184F" w:rsidRDefault="007725D4" w:rsidP="007725D4">
      <w:pPr>
        <w:pStyle w:val="NoSpacing"/>
      </w:pPr>
    </w:p>
    <w:p w:rsidR="007725D4" w:rsidRPr="0056184F" w:rsidRDefault="007725D4" w:rsidP="007725D4">
      <w:pPr>
        <w:pStyle w:val="NoSpacing"/>
      </w:pPr>
      <w:r w:rsidRPr="0056184F">
        <w:lastRenderedPageBreak/>
        <w:tab/>
      </w:r>
      <w:proofErr w:type="spellStart"/>
      <w:r w:rsidRPr="0056184F">
        <w:t>ConvBO</w:t>
      </w:r>
      <w:proofErr w:type="spellEnd"/>
      <w:r w:rsidRPr="0056184F">
        <w:t xml:space="preserve"> = CIN2050</w:t>
      </w:r>
      <w:r w:rsidRPr="0056184F">
        <w:tab/>
      </w:r>
      <w:r w:rsidRPr="0056184F">
        <w:tab/>
      </w:r>
      <w:r w:rsidRPr="0056184F">
        <w:tab/>
      </w:r>
      <w:r>
        <w:tab/>
      </w:r>
      <w:r w:rsidRPr="0056184F">
        <w:t xml:space="preserve"> </w:t>
      </w:r>
      <w:r>
        <w:t>2,629</w:t>
      </w:r>
    </w:p>
    <w:p w:rsidR="007725D4" w:rsidRPr="0056184F" w:rsidRDefault="007725D4" w:rsidP="007725D4">
      <w:pPr>
        <w:pStyle w:val="NoSpacing"/>
      </w:pPr>
      <w:r w:rsidRPr="0056184F">
        <w:tab/>
      </w:r>
      <w:proofErr w:type="spellStart"/>
      <w:r w:rsidRPr="0056184F">
        <w:t>ConvBO</w:t>
      </w:r>
      <w:proofErr w:type="spellEnd"/>
      <w:r w:rsidRPr="0056184F">
        <w:t xml:space="preserve"> = (CIN2050</w:t>
      </w:r>
      <w:proofErr w:type="gramStart"/>
      <w:r w:rsidRPr="0056184F">
        <w:t>,CIN2100</w:t>
      </w:r>
      <w:proofErr w:type="gramEnd"/>
      <w:r>
        <w:t>, CIN2100A)</w:t>
      </w:r>
      <w:r>
        <w:tab/>
        <w:t xml:space="preserve"> 6,692</w:t>
      </w:r>
    </w:p>
    <w:p w:rsidR="007725D4" w:rsidRDefault="007725D4" w:rsidP="007725D4">
      <w:pPr>
        <w:pStyle w:val="NoSpacing"/>
      </w:pPr>
    </w:p>
    <w:p w:rsidR="007725D4" w:rsidRPr="00066BA5" w:rsidRDefault="007725D4" w:rsidP="007725D4">
      <w:pPr>
        <w:pStyle w:val="NoSpacing"/>
        <w:rPr>
          <w:b/>
        </w:rPr>
      </w:pPr>
      <w:r w:rsidRPr="00066BA5">
        <w:rPr>
          <w:b/>
        </w:rPr>
        <w:t xml:space="preserve">LID: -    </w:t>
      </w:r>
    </w:p>
    <w:p w:rsidR="007725D4" w:rsidRPr="00066BA5" w:rsidRDefault="007725D4" w:rsidP="007725D4">
      <w:pPr>
        <w:pStyle w:val="NoSpacing"/>
        <w:rPr>
          <w:b/>
        </w:rPr>
      </w:pPr>
      <w:r w:rsidRPr="00066BA5">
        <w:rPr>
          <w:b/>
        </w:rPr>
        <w:t>Same as above except field is called LIDBO, and the following new category is available:</w:t>
      </w:r>
    </w:p>
    <w:p w:rsidR="007725D4" w:rsidRPr="00066BA5" w:rsidRDefault="007725D4" w:rsidP="007725D4">
      <w:pPr>
        <w:pStyle w:val="NoSpacing"/>
        <w:rPr>
          <w:b/>
        </w:rPr>
      </w:pPr>
    </w:p>
    <w:p w:rsidR="007725D4" w:rsidRPr="00066BA5" w:rsidRDefault="007725D4" w:rsidP="007725D4">
      <w:pPr>
        <w:pStyle w:val="NoSpacing"/>
      </w:pPr>
      <w:r w:rsidRPr="00066BA5">
        <w:tab/>
      </w:r>
      <w:r w:rsidRPr="00066BA5">
        <w:rPr>
          <w:u w:val="single"/>
        </w:rPr>
        <w:t>Code:</w:t>
      </w:r>
      <w:r w:rsidRPr="00066BA5">
        <w:tab/>
      </w:r>
      <w:r w:rsidRPr="00066BA5">
        <w:tab/>
      </w:r>
      <w:r w:rsidRPr="00066BA5">
        <w:tab/>
      </w:r>
      <w:r w:rsidRPr="00066BA5">
        <w:tab/>
      </w:r>
      <w:r w:rsidRPr="00066BA5">
        <w:tab/>
      </w:r>
      <w:r w:rsidRPr="00066BA5">
        <w:tab/>
      </w:r>
      <w:r w:rsidRPr="00066BA5">
        <w:rPr>
          <w:u w:val="single"/>
        </w:rPr>
        <w:t>Acres:</w:t>
      </w:r>
    </w:p>
    <w:p w:rsidR="007725D4" w:rsidRPr="00066BA5" w:rsidRDefault="007725D4" w:rsidP="007725D4">
      <w:pPr>
        <w:pStyle w:val="NoSpacing"/>
      </w:pPr>
      <w:r w:rsidRPr="00066BA5">
        <w:tab/>
        <w:t>LIDBO = CIR2050</w:t>
      </w:r>
      <w:r w:rsidRPr="00066BA5">
        <w:tab/>
      </w:r>
      <w:r w:rsidRPr="00066BA5">
        <w:tab/>
      </w:r>
      <w:r w:rsidRPr="00066BA5">
        <w:tab/>
      </w:r>
      <w:r w:rsidRPr="00066BA5">
        <w:tab/>
        <w:t>1,232</w:t>
      </w:r>
    </w:p>
    <w:p w:rsidR="00ED35F2" w:rsidRDefault="00ED35F2" w:rsidP="007725D4">
      <w:pPr>
        <w:pStyle w:val="NoSpacing"/>
      </w:pPr>
      <w:bookmarkStart w:id="0" w:name="_GoBack"/>
      <w:bookmarkEnd w:id="0"/>
    </w:p>
    <w:sectPr w:rsidR="00ED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C8"/>
    <w:multiLevelType w:val="hybridMultilevel"/>
    <w:tmpl w:val="BF2CB2C6"/>
    <w:lvl w:ilvl="0" w:tplc="FA1A75E8">
      <w:start w:val="50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87B03"/>
    <w:multiLevelType w:val="hybridMultilevel"/>
    <w:tmpl w:val="0E645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B2C13"/>
    <w:multiLevelType w:val="hybridMultilevel"/>
    <w:tmpl w:val="4D3E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DFB"/>
    <w:multiLevelType w:val="hybridMultilevel"/>
    <w:tmpl w:val="CC709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61B8"/>
    <w:multiLevelType w:val="hybridMultilevel"/>
    <w:tmpl w:val="85C65E2A"/>
    <w:lvl w:ilvl="0" w:tplc="9E300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55862"/>
    <w:multiLevelType w:val="hybridMultilevel"/>
    <w:tmpl w:val="D714CC0E"/>
    <w:lvl w:ilvl="0" w:tplc="A28C3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E25D67"/>
    <w:multiLevelType w:val="hybridMultilevel"/>
    <w:tmpl w:val="227E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53F7"/>
    <w:multiLevelType w:val="hybridMultilevel"/>
    <w:tmpl w:val="F94A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E"/>
    <w:rsid w:val="000256AB"/>
    <w:rsid w:val="00041C2C"/>
    <w:rsid w:val="0008564E"/>
    <w:rsid w:val="00092E62"/>
    <w:rsid w:val="000A7441"/>
    <w:rsid w:val="000C37B9"/>
    <w:rsid w:val="000E474C"/>
    <w:rsid w:val="000F79CB"/>
    <w:rsid w:val="00114CD1"/>
    <w:rsid w:val="00140EEE"/>
    <w:rsid w:val="00163594"/>
    <w:rsid w:val="00190661"/>
    <w:rsid w:val="001F282A"/>
    <w:rsid w:val="00223BC2"/>
    <w:rsid w:val="00224E72"/>
    <w:rsid w:val="00261D57"/>
    <w:rsid w:val="00277F03"/>
    <w:rsid w:val="0029182E"/>
    <w:rsid w:val="0029311C"/>
    <w:rsid w:val="0029617B"/>
    <w:rsid w:val="002D02FB"/>
    <w:rsid w:val="002F022F"/>
    <w:rsid w:val="00313A3D"/>
    <w:rsid w:val="0033491F"/>
    <w:rsid w:val="00336EA8"/>
    <w:rsid w:val="00346557"/>
    <w:rsid w:val="0037235B"/>
    <w:rsid w:val="00396CDE"/>
    <w:rsid w:val="003974D0"/>
    <w:rsid w:val="003A3C0E"/>
    <w:rsid w:val="003B1596"/>
    <w:rsid w:val="003C1329"/>
    <w:rsid w:val="003D5522"/>
    <w:rsid w:val="00404FDF"/>
    <w:rsid w:val="004338A1"/>
    <w:rsid w:val="00434B0D"/>
    <w:rsid w:val="004700B0"/>
    <w:rsid w:val="00491B68"/>
    <w:rsid w:val="00495A87"/>
    <w:rsid w:val="004B6A27"/>
    <w:rsid w:val="004D114E"/>
    <w:rsid w:val="004E17C5"/>
    <w:rsid w:val="0053108F"/>
    <w:rsid w:val="005540AE"/>
    <w:rsid w:val="0056184F"/>
    <w:rsid w:val="00565622"/>
    <w:rsid w:val="005717DF"/>
    <w:rsid w:val="00577CA2"/>
    <w:rsid w:val="00605352"/>
    <w:rsid w:val="00613D80"/>
    <w:rsid w:val="00624A64"/>
    <w:rsid w:val="006327A3"/>
    <w:rsid w:val="00686A68"/>
    <w:rsid w:val="006E3FA4"/>
    <w:rsid w:val="006F70B4"/>
    <w:rsid w:val="00715088"/>
    <w:rsid w:val="007250AE"/>
    <w:rsid w:val="00725710"/>
    <w:rsid w:val="007611D4"/>
    <w:rsid w:val="007725D4"/>
    <w:rsid w:val="00793F92"/>
    <w:rsid w:val="007E0584"/>
    <w:rsid w:val="007E18F6"/>
    <w:rsid w:val="007E2D8E"/>
    <w:rsid w:val="008363E6"/>
    <w:rsid w:val="008413BA"/>
    <w:rsid w:val="00847528"/>
    <w:rsid w:val="00864FB5"/>
    <w:rsid w:val="008A2257"/>
    <w:rsid w:val="008A3219"/>
    <w:rsid w:val="008B55C9"/>
    <w:rsid w:val="008E2E52"/>
    <w:rsid w:val="00920AED"/>
    <w:rsid w:val="0093692B"/>
    <w:rsid w:val="009604EE"/>
    <w:rsid w:val="00961697"/>
    <w:rsid w:val="00981F26"/>
    <w:rsid w:val="009C411E"/>
    <w:rsid w:val="009D0449"/>
    <w:rsid w:val="009D176E"/>
    <w:rsid w:val="009F2D62"/>
    <w:rsid w:val="009F350F"/>
    <w:rsid w:val="00A4569D"/>
    <w:rsid w:val="00A71149"/>
    <w:rsid w:val="00A8600A"/>
    <w:rsid w:val="00AA02B1"/>
    <w:rsid w:val="00AB2C17"/>
    <w:rsid w:val="00AB4731"/>
    <w:rsid w:val="00AE3FB5"/>
    <w:rsid w:val="00B21E01"/>
    <w:rsid w:val="00B2638F"/>
    <w:rsid w:val="00B37D4B"/>
    <w:rsid w:val="00B53769"/>
    <w:rsid w:val="00B5387B"/>
    <w:rsid w:val="00B66805"/>
    <w:rsid w:val="00C404BC"/>
    <w:rsid w:val="00C40EC2"/>
    <w:rsid w:val="00C50050"/>
    <w:rsid w:val="00C55AD8"/>
    <w:rsid w:val="00C64E16"/>
    <w:rsid w:val="00CB1C00"/>
    <w:rsid w:val="00D375E1"/>
    <w:rsid w:val="00D757AF"/>
    <w:rsid w:val="00D75806"/>
    <w:rsid w:val="00D87A55"/>
    <w:rsid w:val="00D97886"/>
    <w:rsid w:val="00DA11C5"/>
    <w:rsid w:val="00DA6C23"/>
    <w:rsid w:val="00DB34FA"/>
    <w:rsid w:val="00DC0222"/>
    <w:rsid w:val="00DC6153"/>
    <w:rsid w:val="00DE74F9"/>
    <w:rsid w:val="00E2274F"/>
    <w:rsid w:val="00E4266B"/>
    <w:rsid w:val="00E47198"/>
    <w:rsid w:val="00E717F1"/>
    <w:rsid w:val="00E85AD0"/>
    <w:rsid w:val="00ED35F2"/>
    <w:rsid w:val="00EE632E"/>
    <w:rsid w:val="00EF7DCC"/>
    <w:rsid w:val="00F17507"/>
    <w:rsid w:val="00F272DC"/>
    <w:rsid w:val="00F35615"/>
    <w:rsid w:val="00F97F59"/>
    <w:rsid w:val="00FA14D2"/>
    <w:rsid w:val="00FB0067"/>
    <w:rsid w:val="00FC1498"/>
    <w:rsid w:val="00FE0313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BA"/>
    <w:pPr>
      <w:ind w:left="720"/>
      <w:contextualSpacing/>
    </w:pPr>
  </w:style>
  <w:style w:type="paragraph" w:styleId="NoSpacing">
    <w:name w:val="No Spacing"/>
    <w:uiPriority w:val="1"/>
    <w:qFormat/>
    <w:rsid w:val="00F35615"/>
    <w:pPr>
      <w:spacing w:after="0" w:line="240" w:lineRule="auto"/>
    </w:pPr>
  </w:style>
  <w:style w:type="table" w:styleId="TableGrid">
    <w:name w:val="Table Grid"/>
    <w:basedOn w:val="TableNormal"/>
    <w:uiPriority w:val="59"/>
    <w:rsid w:val="003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BA"/>
    <w:pPr>
      <w:ind w:left="720"/>
      <w:contextualSpacing/>
    </w:pPr>
  </w:style>
  <w:style w:type="paragraph" w:styleId="NoSpacing">
    <w:name w:val="No Spacing"/>
    <w:uiPriority w:val="1"/>
    <w:qFormat/>
    <w:rsid w:val="00F35615"/>
    <w:pPr>
      <w:spacing w:after="0" w:line="240" w:lineRule="auto"/>
    </w:pPr>
  </w:style>
  <w:style w:type="table" w:styleId="TableGrid">
    <w:name w:val="Table Grid"/>
    <w:basedOn w:val="TableNormal"/>
    <w:uiPriority w:val="59"/>
    <w:rsid w:val="003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64AA-2A8A-4D06-8F55-8F61245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4</cp:revision>
  <dcterms:created xsi:type="dcterms:W3CDTF">2012-02-27T21:42:00Z</dcterms:created>
  <dcterms:modified xsi:type="dcterms:W3CDTF">2012-04-13T20:08:00Z</dcterms:modified>
</cp:coreProperties>
</file>